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4BA" w:rsidRDefault="000B224B">
      <w:pPr>
        <w:autoSpaceDN w:val="0"/>
        <w:spacing w:after="300" w:line="600" w:lineRule="atLeast"/>
        <w:jc w:val="center"/>
        <w:rPr>
          <w:rFonts w:ascii="宋体" w:hAnsi="宋体" w:cs="宋体"/>
          <w:color w:val="333333"/>
          <w:sz w:val="44"/>
          <w:szCs w:val="44"/>
        </w:rPr>
      </w:pPr>
      <w:r>
        <w:rPr>
          <w:rFonts w:ascii="宋体" w:hAnsi="宋体" w:cs="宋体" w:hint="eastAsia"/>
          <w:color w:val="333333"/>
          <w:sz w:val="44"/>
          <w:szCs w:val="44"/>
        </w:rPr>
        <w:t>202</w:t>
      </w:r>
      <w:r w:rsidR="006509B1">
        <w:rPr>
          <w:rFonts w:ascii="宋体" w:hAnsi="宋体" w:cs="宋体"/>
          <w:color w:val="333333"/>
          <w:sz w:val="44"/>
          <w:szCs w:val="44"/>
        </w:rPr>
        <w:t>4</w:t>
      </w:r>
      <w:bookmarkStart w:id="0" w:name="_GoBack"/>
      <w:bookmarkEnd w:id="0"/>
      <w:r>
        <w:rPr>
          <w:rFonts w:ascii="宋体" w:hAnsi="宋体" w:cs="宋体" w:hint="eastAsia"/>
          <w:color w:val="333333"/>
          <w:sz w:val="44"/>
          <w:szCs w:val="44"/>
        </w:rPr>
        <w:t>年本溪县预算绩效情况说明</w:t>
      </w:r>
    </w:p>
    <w:p w:rsidR="00C404BA" w:rsidRDefault="000B224B">
      <w:pPr>
        <w:spacing w:line="600" w:lineRule="exact"/>
        <w:ind w:firstLine="641"/>
        <w:jc w:val="both"/>
        <w:rPr>
          <w:rFonts w:ascii="仿宋" w:eastAsia="仿宋" w:hAnsi="仿宋" w:cs="宋体"/>
          <w:sz w:val="36"/>
          <w:szCs w:val="36"/>
        </w:rPr>
      </w:pPr>
      <w:r>
        <w:rPr>
          <w:rFonts w:ascii="仿宋" w:eastAsia="仿宋" w:hAnsi="仿宋" w:cs="仿宋" w:hint="eastAsia"/>
          <w:sz w:val="36"/>
          <w:szCs w:val="36"/>
        </w:rPr>
        <w:t>本溪县财政局认真贯彻中央和省市全面实施预算绩效管理工作的相关要求，积极推动构建全方位、全过程、全覆盖的预算绩效管理体系，做到花钱必问效，无效必问责。</w:t>
      </w:r>
    </w:p>
    <w:p w:rsidR="00746BCF" w:rsidRDefault="000B224B">
      <w:pPr>
        <w:spacing w:line="600" w:lineRule="exact"/>
        <w:ind w:firstLine="640"/>
        <w:jc w:val="both"/>
        <w:rPr>
          <w:rFonts w:ascii="仿宋" w:eastAsia="仿宋" w:hAnsi="仿宋" w:cs="仿宋"/>
          <w:sz w:val="36"/>
          <w:szCs w:val="36"/>
        </w:rPr>
      </w:pPr>
      <w:r>
        <w:rPr>
          <w:rFonts w:ascii="仿宋" w:eastAsia="仿宋" w:hAnsi="仿宋" w:cs="仿宋" w:hint="eastAsia"/>
          <w:sz w:val="36"/>
          <w:szCs w:val="36"/>
        </w:rPr>
        <w:t>1</w:t>
      </w:r>
      <w:r w:rsidR="00746BCF">
        <w:rPr>
          <w:rFonts w:ascii="仿宋" w:eastAsia="仿宋" w:hAnsi="仿宋" w:cs="仿宋" w:hint="eastAsia"/>
          <w:sz w:val="36"/>
          <w:szCs w:val="36"/>
        </w:rPr>
        <w:t>.</w:t>
      </w:r>
      <w:r w:rsidR="00746BCF" w:rsidRPr="000B1D63">
        <w:rPr>
          <w:rFonts w:eastAsia="仿宋"/>
          <w:sz w:val="36"/>
          <w:szCs w:val="36"/>
        </w:rPr>
        <w:t>强化绩效目标。根据评估结果，对绩效低下、目标模糊、与当前政策重点关联度不高的项目，坚决压减或取消预算；对重点领域和有效项目，则予以保障甚至增加。</w:t>
      </w:r>
    </w:p>
    <w:p w:rsidR="00746BCF" w:rsidRDefault="000B224B">
      <w:pPr>
        <w:spacing w:line="600" w:lineRule="exact"/>
        <w:ind w:firstLine="640"/>
        <w:jc w:val="both"/>
        <w:rPr>
          <w:rFonts w:ascii="仿宋" w:eastAsia="仿宋" w:hAnsi="仿宋" w:cs="仿宋"/>
          <w:sz w:val="36"/>
          <w:szCs w:val="36"/>
        </w:rPr>
      </w:pPr>
      <w:r>
        <w:rPr>
          <w:rFonts w:ascii="仿宋" w:eastAsia="仿宋" w:hAnsi="仿宋" w:cs="仿宋" w:hint="eastAsia"/>
          <w:sz w:val="36"/>
          <w:szCs w:val="36"/>
        </w:rPr>
        <w:t>2</w:t>
      </w:r>
      <w:r w:rsidR="00746BCF">
        <w:rPr>
          <w:rFonts w:eastAsia="仿宋"/>
          <w:sz w:val="36"/>
          <w:szCs w:val="36"/>
        </w:rPr>
        <w:t>.</w:t>
      </w:r>
      <w:r w:rsidR="00746BCF" w:rsidRPr="000B1D63">
        <w:rPr>
          <w:rFonts w:eastAsia="仿宋"/>
          <w:sz w:val="36"/>
          <w:szCs w:val="36"/>
        </w:rPr>
        <w:t>规范项目库管理。全面实施项目库管理，所有拟申请预算的项目必须先入库，经过严格的前期论证、绩效目标设定和审核排序，未入库项目原则上不安排预算。入库项目根据政策重要性和绩效预期进行动态排序。</w:t>
      </w:r>
    </w:p>
    <w:p w:rsidR="00C404BA" w:rsidRDefault="00746BCF">
      <w:pPr>
        <w:spacing w:line="600" w:lineRule="exact"/>
        <w:ind w:firstLine="640"/>
        <w:jc w:val="both"/>
        <w:rPr>
          <w:rFonts w:ascii="仿宋" w:eastAsia="仿宋" w:hAnsi="仿宋" w:cs="仿宋"/>
          <w:sz w:val="36"/>
          <w:szCs w:val="36"/>
        </w:rPr>
      </w:pPr>
      <w:r>
        <w:rPr>
          <w:rFonts w:ascii="仿宋" w:eastAsia="仿宋" w:hAnsi="仿宋" w:cs="仿宋" w:hint="eastAsia"/>
          <w:sz w:val="36"/>
          <w:szCs w:val="36"/>
        </w:rPr>
        <w:t>3.</w:t>
      </w:r>
      <w:r w:rsidR="000B224B">
        <w:rPr>
          <w:rFonts w:ascii="仿宋" w:eastAsia="仿宋" w:hAnsi="仿宋" w:cs="仿宋" w:hint="eastAsia"/>
          <w:sz w:val="36"/>
          <w:szCs w:val="36"/>
        </w:rPr>
        <w:t>绩效监控管理。在加强预算编制环节的基础上，强化预算执行监管，将财政监督渗透到预算管理的事前、事中、事后各个环节。</w:t>
      </w:r>
    </w:p>
    <w:p w:rsidR="00C404BA" w:rsidRDefault="00746BCF">
      <w:pPr>
        <w:spacing w:line="600" w:lineRule="exact"/>
        <w:ind w:firstLine="640"/>
        <w:jc w:val="both"/>
        <w:rPr>
          <w:rFonts w:ascii="仿宋" w:eastAsia="仿宋" w:hAnsi="仿宋" w:cs="仿宋"/>
          <w:sz w:val="36"/>
          <w:szCs w:val="36"/>
        </w:rPr>
      </w:pPr>
      <w:r>
        <w:rPr>
          <w:rFonts w:ascii="仿宋" w:eastAsia="仿宋" w:hAnsi="仿宋" w:cs="仿宋"/>
          <w:sz w:val="36"/>
          <w:szCs w:val="36"/>
        </w:rPr>
        <w:t>4</w:t>
      </w:r>
      <w:r>
        <w:rPr>
          <w:rFonts w:ascii="仿宋" w:eastAsia="仿宋" w:hAnsi="仿宋" w:cs="仿宋" w:hint="eastAsia"/>
          <w:sz w:val="36"/>
          <w:szCs w:val="36"/>
        </w:rPr>
        <w:t>.</w:t>
      </w:r>
      <w:r w:rsidR="000B224B">
        <w:rPr>
          <w:rFonts w:ascii="仿宋" w:eastAsia="仿宋" w:hAnsi="仿宋" w:cs="仿宋" w:hint="eastAsia"/>
          <w:sz w:val="36"/>
          <w:szCs w:val="36"/>
        </w:rPr>
        <w:t>绩效评价管理。在推动预算单位开展绩效自评工作的同时，也加大力度对一些项目进行重点评价，高效的推进预算绩效评价工作。</w:t>
      </w:r>
    </w:p>
    <w:p w:rsidR="00C404BA" w:rsidRDefault="00746BCF">
      <w:pPr>
        <w:spacing w:line="600" w:lineRule="exact"/>
        <w:ind w:firstLine="641"/>
        <w:jc w:val="both"/>
        <w:rPr>
          <w:rFonts w:ascii="仿宋" w:eastAsia="仿宋" w:hAnsi="仿宋" w:cs="宋体"/>
          <w:sz w:val="36"/>
          <w:szCs w:val="36"/>
        </w:rPr>
      </w:pPr>
      <w:r>
        <w:rPr>
          <w:rFonts w:ascii="仿宋" w:eastAsia="仿宋" w:hAnsi="仿宋" w:cs="宋体"/>
          <w:color w:val="333333"/>
          <w:sz w:val="36"/>
          <w:szCs w:val="36"/>
        </w:rPr>
        <w:t>5</w:t>
      </w:r>
      <w:r>
        <w:rPr>
          <w:rFonts w:ascii="仿宋" w:eastAsia="仿宋" w:hAnsi="仿宋" w:cs="宋体" w:hint="eastAsia"/>
          <w:color w:val="333333"/>
          <w:sz w:val="36"/>
          <w:szCs w:val="36"/>
        </w:rPr>
        <w:t>.</w:t>
      </w:r>
      <w:r w:rsidR="000B224B">
        <w:rPr>
          <w:rFonts w:ascii="仿宋" w:eastAsia="仿宋" w:hAnsi="仿宋" w:cs="宋体" w:hint="eastAsia"/>
          <w:color w:val="333333"/>
          <w:sz w:val="36"/>
          <w:szCs w:val="36"/>
        </w:rPr>
        <w:t>强化</w:t>
      </w:r>
      <w:r w:rsidR="000B224B">
        <w:rPr>
          <w:rFonts w:ascii="仿宋" w:eastAsia="仿宋" w:hAnsi="仿宋" w:cs="宋体" w:hint="eastAsia"/>
          <w:sz w:val="36"/>
          <w:szCs w:val="36"/>
        </w:rPr>
        <w:t>绩效评价结果应用。为确保监控和评价结果的应用，我县及时将监控和评价结果反馈单位，要求其</w:t>
      </w:r>
      <w:r w:rsidR="000B224B">
        <w:rPr>
          <w:rFonts w:ascii="仿宋" w:eastAsia="仿宋" w:hAnsi="仿宋" w:cs="宋体" w:hint="eastAsia"/>
          <w:sz w:val="36"/>
          <w:szCs w:val="36"/>
        </w:rPr>
        <w:lastRenderedPageBreak/>
        <w:t>根据绩效评价报告反映的问题和提出的建议，进一步改进管理措施，提高管理水平。并将绩效评价结果作为以后年度安排预算的依据，优化资源配置。</w:t>
      </w:r>
    </w:p>
    <w:p w:rsidR="00746BCF" w:rsidRPr="00746BCF" w:rsidRDefault="00746BCF">
      <w:pPr>
        <w:spacing w:line="600" w:lineRule="exact"/>
        <w:ind w:firstLine="641"/>
        <w:jc w:val="both"/>
        <w:rPr>
          <w:rFonts w:ascii="仿宋" w:eastAsia="仿宋" w:hAnsi="仿宋" w:cs="宋体"/>
          <w:sz w:val="36"/>
          <w:szCs w:val="36"/>
        </w:rPr>
      </w:pPr>
    </w:p>
    <w:sectPr w:rsidR="00746BCF" w:rsidRPr="00746BCF">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50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jBlZjljMDc5M2EwZGI1ODk3YWU2Y2Y0OGQ5ZTMzMmIifQ=="/>
  </w:docVars>
  <w:rsids>
    <w:rsidRoot w:val="00097D80"/>
    <w:rsid w:val="00097D80"/>
    <w:rsid w:val="000B224B"/>
    <w:rsid w:val="003D4840"/>
    <w:rsid w:val="00400B0F"/>
    <w:rsid w:val="00510FC3"/>
    <w:rsid w:val="00516307"/>
    <w:rsid w:val="006509B1"/>
    <w:rsid w:val="006A6E91"/>
    <w:rsid w:val="00746BCF"/>
    <w:rsid w:val="0080696C"/>
    <w:rsid w:val="009D5508"/>
    <w:rsid w:val="00C404BA"/>
    <w:rsid w:val="170C3E5D"/>
    <w:rsid w:val="445726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A998E"/>
  <w15:docId w15:val="{E3BC9FB6-5E92-45CA-B88E-304ED9321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pPr>
      <w:tabs>
        <w:tab w:val="center" w:pos="4153"/>
        <w:tab w:val="right" w:pos="8306"/>
      </w:tabs>
      <w:snapToGrid w:val="0"/>
    </w:pPr>
    <w:rPr>
      <w:sz w:val="18"/>
      <w:szCs w:val="18"/>
    </w:rPr>
  </w:style>
  <w:style w:type="paragraph" w:styleId="a5">
    <w:name w:val="header"/>
    <w:basedOn w:val="a"/>
    <w:link w:val="a6"/>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rPr>
      <w:sz w:val="18"/>
      <w:szCs w:val="18"/>
    </w:rPr>
  </w:style>
  <w:style w:type="character" w:customStyle="1" w:styleId="a4">
    <w:name w:val="页脚 字符"/>
    <w:link w:val="a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74</Words>
  <Characters>423</Characters>
  <Application>Microsoft Office Word</Application>
  <DocSecurity>0</DocSecurity>
  <Lines>3</Lines>
  <Paragraphs>1</Paragraphs>
  <ScaleCrop>false</ScaleCrop>
  <Company>微软中国</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2019年本溪县预算绩效情况说明</dc:title>
  <dc:creator>ALIENWARE</dc:creator>
  <cp:lastModifiedBy>Administrator</cp:lastModifiedBy>
  <cp:revision>8</cp:revision>
  <dcterms:created xsi:type="dcterms:W3CDTF">2020-10-15T10:40:00Z</dcterms:created>
  <dcterms:modified xsi:type="dcterms:W3CDTF">2025-09-04T02:58:00Z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8E264A797D5D43ACA4448CF74880C6DB_12</vt:lpwstr>
  </property>
</Properties>
</file>