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B6" w:rsidRDefault="00903F23" w:rsidP="00903F23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903F23">
        <w:rPr>
          <w:rFonts w:asciiTheme="majorEastAsia" w:eastAsiaTheme="majorEastAsia" w:hAnsiTheme="majorEastAsia" w:hint="eastAsia"/>
          <w:sz w:val="44"/>
          <w:szCs w:val="44"/>
        </w:rPr>
        <w:t>2018</w:t>
      </w:r>
      <w:r w:rsidR="002B71B6">
        <w:rPr>
          <w:rFonts w:asciiTheme="majorEastAsia" w:eastAsiaTheme="majorEastAsia" w:hAnsiTheme="majorEastAsia" w:hint="eastAsia"/>
          <w:sz w:val="44"/>
          <w:szCs w:val="44"/>
        </w:rPr>
        <w:t>年末本溪县</w:t>
      </w:r>
      <w:r w:rsidRPr="00903F23">
        <w:rPr>
          <w:rFonts w:asciiTheme="majorEastAsia" w:eastAsiaTheme="majorEastAsia" w:hAnsiTheme="majorEastAsia" w:hint="eastAsia"/>
          <w:sz w:val="44"/>
          <w:szCs w:val="44"/>
        </w:rPr>
        <w:t>地方政府债券发行、还本</w:t>
      </w:r>
    </w:p>
    <w:p w:rsidR="00DD4C56" w:rsidRDefault="00903F23" w:rsidP="00903F23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903F23">
        <w:rPr>
          <w:rFonts w:asciiTheme="majorEastAsia" w:eastAsiaTheme="majorEastAsia" w:hAnsiTheme="majorEastAsia" w:hint="eastAsia"/>
          <w:sz w:val="44"/>
          <w:szCs w:val="44"/>
        </w:rPr>
        <w:t>付息决算数</w:t>
      </w:r>
    </w:p>
    <w:p w:rsidR="00486B24" w:rsidRDefault="00486B24" w:rsidP="00903F23">
      <w:pPr>
        <w:rPr>
          <w:rFonts w:asciiTheme="minorEastAsia" w:hAnsiTheme="minorEastAsia" w:hint="eastAsia"/>
          <w:sz w:val="32"/>
          <w:szCs w:val="32"/>
        </w:rPr>
      </w:pPr>
    </w:p>
    <w:p w:rsidR="00903F23" w:rsidRDefault="00903F23" w:rsidP="00486B2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2018年末本溪县地方政府债券发行</w:t>
      </w:r>
      <w:r w:rsidR="00486B24">
        <w:rPr>
          <w:rFonts w:asciiTheme="minorEastAsia" w:hAnsiTheme="minorEastAsia" w:hint="eastAsia"/>
          <w:sz w:val="32"/>
          <w:szCs w:val="32"/>
        </w:rPr>
        <w:t>8264万元，其中置换一般债券5000万元，再融资一般债券409万元，再融资专项债券2855万元。</w:t>
      </w:r>
    </w:p>
    <w:p w:rsidR="00486B24" w:rsidRPr="00903F23" w:rsidRDefault="00486B24" w:rsidP="00486B24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2018年一般债券利息决算金额628万元，专项债券利息决算金额542万元。</w:t>
      </w:r>
    </w:p>
    <w:sectPr w:rsidR="00486B24" w:rsidRPr="00903F23" w:rsidSect="00DD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F23"/>
    <w:rsid w:val="002B71B6"/>
    <w:rsid w:val="00486B24"/>
    <w:rsid w:val="007F3C91"/>
    <w:rsid w:val="00903F23"/>
    <w:rsid w:val="00DD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2021-05-26T06:13:00Z</cp:lastPrinted>
  <dcterms:created xsi:type="dcterms:W3CDTF">2021-05-26T05:21:00Z</dcterms:created>
  <dcterms:modified xsi:type="dcterms:W3CDTF">2021-05-26T07:00:00Z</dcterms:modified>
</cp:coreProperties>
</file>