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B1256F">
      <w:pPr>
        <w:spacing w:line="1040" w:lineRule="exact"/>
        <w:jc w:val="distribute"/>
        <w:rPr>
          <w:rFonts w:ascii="黑体" w:hAnsi="方正小标宋简体" w:eastAsia="黑体" w:cs="方正小标宋简体"/>
          <w:b/>
          <w:color w:val="FF0000"/>
          <w:spacing w:val="-20"/>
          <w:w w:val="50"/>
          <w:sz w:val="96"/>
          <w:szCs w:val="96"/>
        </w:rPr>
      </w:pPr>
      <w:r>
        <w:rPr>
          <w:rFonts w:hint="eastAsia" w:ascii="黑体" w:hAnsi="方正小标宋简体" w:eastAsia="黑体" w:cs="方正小标宋简体"/>
          <w:b/>
          <w:color w:val="FF0000"/>
          <w:spacing w:val="-20"/>
          <w:w w:val="50"/>
          <w:sz w:val="96"/>
          <w:szCs w:val="96"/>
          <w:lang w:eastAsia="zh-CN"/>
        </w:rPr>
        <w:t>中共本溪满族自治县委党史研究室</w:t>
      </w:r>
      <w:r>
        <w:rPr>
          <w:rFonts w:hint="eastAsia" w:ascii="黑体" w:hAnsi="方正小标宋简体" w:eastAsia="黑体" w:cs="方正小标宋简体"/>
          <w:b/>
          <w:color w:val="FF0000"/>
          <w:spacing w:val="-20"/>
          <w:w w:val="50"/>
          <w:sz w:val="96"/>
          <w:szCs w:val="96"/>
        </w:rPr>
        <w:t>文件</w:t>
      </w:r>
    </w:p>
    <w:p w14:paraId="7110AC05">
      <w:pPr>
        <w:adjustRightInd w:val="0"/>
        <w:snapToGrid w:val="0"/>
        <w:spacing w:line="560" w:lineRule="exact"/>
        <w:rPr>
          <w:rFonts w:hint="eastAsia" w:ascii="宋体" w:hAnsi="宋体" w:eastAsia="宋体" w:cs="宋体"/>
          <w:sz w:val="30"/>
          <w:szCs w:val="30"/>
        </w:rPr>
      </w:pPr>
    </w:p>
    <w:p w14:paraId="3E1880D5">
      <w:pPr>
        <w:keepNext w:val="0"/>
        <w:keepLines w:val="0"/>
        <w:widowControl/>
        <w:suppressLineNumbers w:val="0"/>
        <w:jc w:val="center"/>
      </w:pPr>
      <w:r>
        <w:rPr>
          <w:rFonts w:ascii="宋体" w:hAnsi="宋体" w:eastAsia="宋体" w:cs="宋体"/>
          <w:sz w:val="30"/>
          <w:szCs w:val="30"/>
        </w:rPr>
        <mc:AlternateContent>
          <mc:Choice Requires="wps">
            <w:drawing>
              <wp:anchor distT="0" distB="0" distL="114300" distR="114300" simplePos="0" relativeHeight="251659264" behindDoc="0" locked="0" layoutInCell="1" allowOverlap="1">
                <wp:simplePos x="0" y="0"/>
                <wp:positionH relativeFrom="column">
                  <wp:posOffset>-134620</wp:posOffset>
                </wp:positionH>
                <wp:positionV relativeFrom="paragraph">
                  <wp:posOffset>471170</wp:posOffset>
                </wp:positionV>
                <wp:extent cx="6129020" cy="16510"/>
                <wp:effectExtent l="0" t="0" r="0" b="0"/>
                <wp:wrapNone/>
                <wp:docPr id="2" name="直接连接符 2"/>
                <wp:cNvGraphicFramePr/>
                <a:graphic xmlns:a="http://schemas.openxmlformats.org/drawingml/2006/main">
                  <a:graphicData uri="http://schemas.microsoft.com/office/word/2010/wordprocessingShape">
                    <wps:wsp>
                      <wps:cNvCnPr/>
                      <wps:spPr>
                        <a:xfrm flipH="1">
                          <a:off x="0" y="0"/>
                          <a:ext cx="6129020" cy="1651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10.6pt;margin-top:37.1pt;height:1.3pt;width:482.6pt;z-index:251659264;mso-width-relative:page;mso-height-relative:page;" filled="f" stroked="t" coordsize="21600,21600" o:gfxdata="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wJNrfNkAAAAJAQAADwAAAAAAAAABACAAAAAiAAAAZHJz&#10;L2Rvd25yZXYueG1sUEsBAhQAFAAAAAgAh07iQFHC0XQDAgAA8wMAAA4AAAAAAAAAAQAgAAAAKAEA&#10;AGRycy9lMm9Eb2MueG1sUEsFBgAAAAAGAAYAWQEAAJ0FAAAAAA==&#10;">
                <v:fill on="f" focussize="0,0"/>
                <v:stroke weight="1.5pt" color="#FF0000" joinstyle="round"/>
                <v:imagedata o:title=""/>
                <o:lock v:ext="edit" aspectratio="f"/>
              </v:line>
            </w:pict>
          </mc:Fallback>
        </mc:AlternateContent>
      </w:r>
      <w:r>
        <w:rPr>
          <w:rFonts w:hint="eastAsia" w:ascii="宋体" w:hAnsi="宋体" w:eastAsia="宋体" w:cs="宋体"/>
          <w:sz w:val="30"/>
          <w:szCs w:val="30"/>
          <w:lang w:eastAsia="zh-CN"/>
        </w:rPr>
        <w:t>本县党研</w:t>
      </w:r>
      <w:r>
        <w:rPr>
          <w:rFonts w:ascii="仿宋_GB2312" w:hAnsi="宋体" w:eastAsia="仿宋_GB2312" w:cs="仿宋_GB2312"/>
          <w:color w:val="000000"/>
          <w:kern w:val="0"/>
          <w:sz w:val="31"/>
          <w:szCs w:val="31"/>
          <w:lang w:val="en-US" w:eastAsia="zh-CN" w:bidi="ar"/>
        </w:rPr>
        <w:t>〔</w:t>
      </w:r>
      <w:r>
        <w:rPr>
          <w:rFonts w:hint="eastAsia" w:ascii="仿宋_GB2312" w:hAnsi="宋体" w:eastAsia="仿宋_GB2312" w:cs="仿宋_GB2312"/>
          <w:color w:val="000000"/>
          <w:kern w:val="0"/>
          <w:sz w:val="31"/>
          <w:szCs w:val="31"/>
          <w:lang w:val="en-US" w:eastAsia="zh-CN" w:bidi="ar"/>
        </w:rPr>
        <w:t>2026</w:t>
      </w:r>
      <w:r>
        <w:rPr>
          <w:rFonts w:ascii="仿宋_GB2312" w:hAnsi="宋体" w:eastAsia="仿宋_GB2312" w:cs="仿宋_GB2312"/>
          <w:color w:val="000000"/>
          <w:kern w:val="0"/>
          <w:sz w:val="31"/>
          <w:szCs w:val="31"/>
          <w:lang w:val="en-US" w:eastAsia="zh-CN" w:bidi="ar"/>
        </w:rPr>
        <w:t>〕</w:t>
      </w:r>
      <w:r>
        <w:rPr>
          <w:rFonts w:ascii="仿宋_GB2312" w:hAnsi="宋体" w:eastAsia="仿宋_GB2312" w:cs="仿宋_GB2312"/>
          <w:color w:val="auto"/>
          <w:kern w:val="0"/>
          <w:sz w:val="31"/>
          <w:szCs w:val="31"/>
          <w:lang w:val="en-US" w:eastAsia="zh-CN" w:bidi="ar"/>
        </w:rPr>
        <w:t>0</w:t>
      </w:r>
      <w:r>
        <w:rPr>
          <w:rFonts w:hint="eastAsia" w:ascii="仿宋_GB2312" w:hAnsi="宋体" w:eastAsia="仿宋_GB2312" w:cs="仿宋_GB2312"/>
          <w:color w:val="auto"/>
          <w:kern w:val="0"/>
          <w:sz w:val="31"/>
          <w:szCs w:val="31"/>
          <w:lang w:val="en-US" w:eastAsia="zh-CN" w:bidi="ar"/>
        </w:rPr>
        <w:t>2</w:t>
      </w:r>
      <w:r>
        <w:rPr>
          <w:rFonts w:ascii="仿宋_GB2312" w:hAnsi="宋体" w:eastAsia="仿宋_GB2312" w:cs="仿宋_GB2312"/>
          <w:color w:val="000000"/>
          <w:kern w:val="0"/>
          <w:sz w:val="31"/>
          <w:szCs w:val="31"/>
          <w:lang w:val="en-US" w:eastAsia="zh-CN" w:bidi="ar"/>
        </w:rPr>
        <w:t>号</w:t>
      </w:r>
    </w:p>
    <w:p w14:paraId="3EB7CD68">
      <w:pPr>
        <w:keepNext w:val="0"/>
        <w:keepLines w:val="0"/>
        <w:pageBreakBefore w:val="0"/>
        <w:widowControl w:val="0"/>
        <w:kinsoku/>
        <w:wordWrap/>
        <w:overflowPunct/>
        <w:topLinePunct w:val="0"/>
        <w:autoSpaceDE/>
        <w:autoSpaceDN/>
        <w:bidi w:val="0"/>
        <w:adjustRightInd w:val="0"/>
        <w:snapToGrid w:val="0"/>
        <w:spacing w:line="360" w:lineRule="auto"/>
        <w:ind w:firstLine="2400" w:firstLineChars="800"/>
        <w:textAlignment w:val="auto"/>
        <w:rPr>
          <w:rFonts w:hint="default" w:ascii="宋体" w:hAnsi="宋体" w:eastAsia="宋体" w:cs="宋体"/>
          <w:sz w:val="30"/>
          <w:szCs w:val="30"/>
          <w:lang w:val="en-US" w:eastAsia="zh-CN"/>
        </w:rPr>
      </w:pPr>
    </w:p>
    <w:p w14:paraId="24DEA3B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Times New Roman" w:eastAsia="方正小标宋简体"/>
          <w:b w:val="0"/>
          <w:bCs/>
          <w:color w:val="000000"/>
          <w:sz w:val="42"/>
          <w:szCs w:val="34"/>
          <w:lang w:val="en-US" w:eastAsia="zh-CN"/>
        </w:rPr>
      </w:pPr>
      <w:r>
        <w:rPr>
          <w:rFonts w:hint="eastAsia" w:ascii="方正小标宋简体" w:hAnsi="Times New Roman" w:eastAsia="方正小标宋简体"/>
          <w:b w:val="0"/>
          <w:bCs/>
          <w:color w:val="000000"/>
          <w:sz w:val="42"/>
          <w:szCs w:val="34"/>
          <w:lang w:val="en-US" w:eastAsia="zh-CN"/>
        </w:rPr>
        <w:t>中共本溪满族自治县委党史研究室支部委员会</w:t>
      </w:r>
    </w:p>
    <w:p w14:paraId="02534E5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Times New Roman" w:eastAsia="方正小标宋简体"/>
          <w:b w:val="0"/>
          <w:bCs/>
          <w:color w:val="000000"/>
          <w:sz w:val="42"/>
          <w:szCs w:val="34"/>
        </w:rPr>
      </w:pPr>
      <w:r>
        <w:rPr>
          <w:rFonts w:hint="eastAsia" w:ascii="方正小标宋简体" w:hAnsi="Times New Roman" w:eastAsia="方正小标宋简体"/>
          <w:b w:val="0"/>
          <w:bCs/>
          <w:color w:val="000000"/>
          <w:sz w:val="42"/>
          <w:szCs w:val="34"/>
        </w:rPr>
        <w:t>关于县委第</w:t>
      </w:r>
      <w:r>
        <w:rPr>
          <w:rFonts w:hint="eastAsia" w:ascii="方正小标宋简体" w:hAnsi="Times New Roman" w:eastAsia="方正小标宋简体"/>
          <w:b w:val="0"/>
          <w:bCs/>
          <w:color w:val="000000"/>
          <w:sz w:val="42"/>
          <w:szCs w:val="34"/>
          <w:lang w:val="en-US" w:eastAsia="zh-CN"/>
        </w:rPr>
        <w:t>一</w:t>
      </w:r>
      <w:r>
        <w:rPr>
          <w:rFonts w:hint="eastAsia" w:ascii="方正小标宋简体" w:hAnsi="Times New Roman" w:eastAsia="方正小标宋简体"/>
          <w:b w:val="0"/>
          <w:bCs/>
          <w:color w:val="000000"/>
          <w:sz w:val="42"/>
          <w:szCs w:val="34"/>
        </w:rPr>
        <w:t>巡察组反馈意见的</w:t>
      </w:r>
    </w:p>
    <w:p w14:paraId="1F8F8CF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Times New Roman" w:eastAsia="方正小标宋简体"/>
          <w:b/>
          <w:color w:val="000000"/>
          <w:sz w:val="42"/>
          <w:szCs w:val="38"/>
        </w:rPr>
      </w:pPr>
      <w:r>
        <w:rPr>
          <w:rFonts w:hint="eastAsia" w:ascii="方正小标宋简体" w:eastAsia="方正小标宋简体"/>
          <w:sz w:val="42"/>
          <w:szCs w:val="34"/>
        </w:rPr>
        <w:t>集中整改进展情况报告</w:t>
      </w:r>
    </w:p>
    <w:p w14:paraId="16A32129">
      <w:pPr>
        <w:spacing w:line="554" w:lineRule="exact"/>
        <w:rPr>
          <w:rFonts w:ascii="Times New Roman" w:hAnsi="Times New Roman" w:eastAsia="仿宋_GB2312"/>
          <w:sz w:val="36"/>
          <w:szCs w:val="36"/>
        </w:rPr>
      </w:pPr>
    </w:p>
    <w:p w14:paraId="0ACAAD76">
      <w:pPr>
        <w:keepNext w:val="0"/>
        <w:keepLines w:val="0"/>
        <w:pageBreakBefore w:val="0"/>
        <w:widowControl w:val="0"/>
        <w:kinsoku/>
        <w:wordWrap/>
        <w:overflowPunct/>
        <w:topLinePunct w:val="0"/>
        <w:autoSpaceDE/>
        <w:autoSpaceDN/>
        <w:bidi w:val="0"/>
        <w:adjustRightInd/>
        <w:spacing w:line="580" w:lineRule="exact"/>
        <w:textAlignment w:val="auto"/>
        <w:rPr>
          <w:rFonts w:hint="eastAsia" w:ascii="Times New Roman" w:hAnsi="Times New Roman" w:eastAsia="仿宋_GB2312"/>
          <w:sz w:val="34"/>
          <w:szCs w:val="34"/>
          <w:lang w:val="en-US" w:eastAsia="zh-CN"/>
        </w:rPr>
      </w:pPr>
      <w:r>
        <w:rPr>
          <w:rFonts w:hint="eastAsia" w:ascii="Times New Roman" w:hAnsi="Times New Roman" w:eastAsia="仿宋_GB2312"/>
          <w:sz w:val="34"/>
          <w:szCs w:val="34"/>
          <w:lang w:val="en-US" w:eastAsia="zh-CN"/>
        </w:rPr>
        <w:t>县纪委监委派驻第二纪检监察组：</w:t>
      </w:r>
    </w:p>
    <w:p w14:paraId="6A3844A6">
      <w:pPr>
        <w:keepNext w:val="0"/>
        <w:keepLines w:val="0"/>
        <w:pageBreakBefore w:val="0"/>
        <w:widowControl w:val="0"/>
        <w:kinsoku/>
        <w:wordWrap/>
        <w:overflowPunct/>
        <w:topLinePunct w:val="0"/>
        <w:autoSpaceDE/>
        <w:autoSpaceDN/>
        <w:bidi w:val="0"/>
        <w:adjustRightInd/>
        <w:spacing w:line="580" w:lineRule="exact"/>
        <w:ind w:firstLine="680" w:firstLineChars="200"/>
        <w:textAlignment w:val="auto"/>
        <w:rPr>
          <w:rFonts w:hint="eastAsia" w:ascii="Times New Roman" w:hAnsi="Times New Roman" w:eastAsia="仿宋_GB2312"/>
          <w:sz w:val="34"/>
          <w:szCs w:val="34"/>
          <w:lang w:val="en-US" w:eastAsia="zh-CN"/>
        </w:rPr>
      </w:pPr>
      <w:r>
        <w:rPr>
          <w:rFonts w:hint="eastAsia" w:ascii="Times New Roman" w:hAnsi="Times New Roman" w:eastAsia="仿宋_GB2312"/>
          <w:sz w:val="34"/>
          <w:szCs w:val="34"/>
          <w:lang w:val="en-US" w:eastAsia="zh-CN"/>
        </w:rPr>
        <w:t>根据县委巡察工作统一部署，2025年10月21日至202</w:t>
      </w:r>
      <w:bookmarkStart w:id="7" w:name="_GoBack"/>
      <w:bookmarkEnd w:id="7"/>
      <w:r>
        <w:rPr>
          <w:rFonts w:hint="eastAsia" w:ascii="Times New Roman" w:hAnsi="Times New Roman" w:eastAsia="仿宋_GB2312"/>
          <w:sz w:val="34"/>
          <w:szCs w:val="34"/>
          <w:lang w:val="en-US" w:eastAsia="zh-CN"/>
        </w:rPr>
        <w:t>6年1月10日，县委第一巡察组对我室党支部进行了巡察。3月4日，巡察组向县委党史研究室党组织反馈了巡察意见，指出3方面8项13个问题。根据有关规定和要求，现将集中整改进展情况报告如下：</w:t>
      </w:r>
    </w:p>
    <w:p w14:paraId="5F767FA6">
      <w:pPr>
        <w:keepNext w:val="0"/>
        <w:keepLines w:val="0"/>
        <w:pageBreakBefore w:val="0"/>
        <w:widowControl w:val="0"/>
        <w:kinsoku/>
        <w:wordWrap/>
        <w:overflowPunct/>
        <w:topLinePunct w:val="0"/>
        <w:autoSpaceDE/>
        <w:autoSpaceDN/>
        <w:bidi w:val="0"/>
        <w:adjustRightInd/>
        <w:spacing w:line="580" w:lineRule="exact"/>
        <w:ind w:firstLine="680" w:firstLineChars="200"/>
        <w:textAlignment w:val="auto"/>
        <w:rPr>
          <w:rFonts w:hint="eastAsia" w:ascii="黑体" w:hAnsi="黑体" w:eastAsia="黑体" w:cs="黑体"/>
          <w:sz w:val="34"/>
          <w:szCs w:val="34"/>
          <w:lang w:val="en-US" w:eastAsia="zh-CN"/>
        </w:rPr>
      </w:pPr>
      <w:r>
        <w:rPr>
          <w:rFonts w:hint="eastAsia" w:ascii="黑体" w:hAnsi="黑体" w:eastAsia="黑体" w:cs="黑体"/>
          <w:sz w:val="34"/>
          <w:szCs w:val="34"/>
          <w:lang w:val="en-US" w:eastAsia="zh-CN"/>
        </w:rPr>
        <w:t>一、组织落实整改情况</w:t>
      </w:r>
    </w:p>
    <w:p w14:paraId="3B36FF59">
      <w:pPr>
        <w:keepNext w:val="0"/>
        <w:keepLines w:val="0"/>
        <w:pageBreakBefore w:val="0"/>
        <w:widowControl w:val="0"/>
        <w:kinsoku/>
        <w:wordWrap/>
        <w:overflowPunct/>
        <w:topLinePunct w:val="0"/>
        <w:autoSpaceDE/>
        <w:autoSpaceDN/>
        <w:bidi w:val="0"/>
        <w:adjustRightInd/>
        <w:spacing w:line="580" w:lineRule="exact"/>
        <w:ind w:firstLine="680" w:firstLineChars="200"/>
        <w:textAlignment w:val="auto"/>
        <w:rPr>
          <w:rFonts w:hint="eastAsia" w:ascii="Times New Roman" w:hAnsi="Times New Roman" w:eastAsia="仿宋_GB2312"/>
          <w:sz w:val="34"/>
          <w:szCs w:val="34"/>
          <w:lang w:val="en-US" w:eastAsia="zh-CN"/>
        </w:rPr>
      </w:pPr>
      <w:r>
        <w:rPr>
          <w:rFonts w:hint="eastAsia" w:ascii="Times New Roman" w:hAnsi="Times New Roman" w:eastAsia="仿宋_GB2312"/>
          <w:sz w:val="34"/>
          <w:szCs w:val="34"/>
          <w:lang w:val="en-US" w:eastAsia="zh-CN"/>
        </w:rPr>
        <w:t>县委党史研究室党支部认真履行巡察整改主体责任，加强组织领导、统筹协调，第一时间召开室全体会议传达县委巡察反馈意见，室党支部先后召开了3次专题会议，研究部署全面开展巡察反馈意见的整改工作，在形成结合我室工作实际的《整改方案》后，逐条研究整改落实落地。6月3日，召开了县委党史研究室党支部巡察整改专题组织生活会，会议邀请县委组织部和县纪委派驻纪检监察组参加，会上支部委员会班子和全体委员，对照巡察反馈意见剖析原因、明确责任、强化举措，以专题组织生活会的成效进一步提升了我室巡察反馈意见的整改质量。</w:t>
      </w:r>
    </w:p>
    <w:p w14:paraId="3384B100">
      <w:pPr>
        <w:keepNext w:val="0"/>
        <w:keepLines w:val="0"/>
        <w:pageBreakBefore w:val="0"/>
        <w:widowControl w:val="0"/>
        <w:kinsoku/>
        <w:wordWrap/>
        <w:overflowPunct/>
        <w:topLinePunct w:val="0"/>
        <w:autoSpaceDE/>
        <w:autoSpaceDN/>
        <w:bidi w:val="0"/>
        <w:adjustRightInd/>
        <w:spacing w:line="580" w:lineRule="exact"/>
        <w:ind w:firstLine="680" w:firstLineChars="200"/>
        <w:textAlignment w:val="auto"/>
        <w:rPr>
          <w:rFonts w:hint="eastAsia" w:ascii="Times New Roman" w:hAnsi="Times New Roman" w:eastAsia="仿宋_GB2312"/>
          <w:sz w:val="34"/>
          <w:szCs w:val="34"/>
          <w:lang w:val="en-US" w:eastAsia="zh-CN"/>
        </w:rPr>
      </w:pPr>
      <w:r>
        <w:rPr>
          <w:rFonts w:hint="eastAsia" w:ascii="Times New Roman" w:hAnsi="Times New Roman" w:eastAsia="仿宋_GB2312"/>
          <w:sz w:val="34"/>
          <w:szCs w:val="34"/>
          <w:lang w:val="en-US" w:eastAsia="zh-CN"/>
        </w:rPr>
        <w:t>室主要负责人认真履行第一责任人职责，对照个人反馈意见和党组织反馈意见，逐条牵头推进13个具体问题整改，始终坚持把巡察整改作为重大政治任务扛牢抓实，以严实标准、过硬作风推动问题整改见底清零，切实把巡察整改成果转化为推动党史地方志工作高质量发展的强大动力。</w:t>
      </w:r>
    </w:p>
    <w:p w14:paraId="232FD55D">
      <w:pPr>
        <w:keepNext w:val="0"/>
        <w:keepLines w:val="0"/>
        <w:pageBreakBefore w:val="0"/>
        <w:widowControl w:val="0"/>
        <w:kinsoku/>
        <w:wordWrap/>
        <w:overflowPunct/>
        <w:topLinePunct w:val="0"/>
        <w:autoSpaceDE/>
        <w:autoSpaceDN/>
        <w:bidi w:val="0"/>
        <w:adjustRightInd/>
        <w:spacing w:line="580" w:lineRule="exact"/>
        <w:ind w:firstLine="680" w:firstLineChars="200"/>
        <w:textAlignment w:val="auto"/>
        <w:rPr>
          <w:rFonts w:hint="eastAsia" w:ascii="黑体" w:hAnsi="黑体" w:eastAsia="黑体" w:cs="黑体"/>
          <w:sz w:val="34"/>
          <w:szCs w:val="34"/>
          <w:lang w:val="en-US" w:eastAsia="zh-CN"/>
        </w:rPr>
      </w:pPr>
      <w:r>
        <w:rPr>
          <w:rFonts w:hint="eastAsia" w:ascii="黑体" w:hAnsi="黑体" w:eastAsia="黑体" w:cs="黑体"/>
          <w:sz w:val="34"/>
          <w:szCs w:val="34"/>
          <w:lang w:val="en-US" w:eastAsia="zh-CN"/>
        </w:rPr>
        <w:t>二、整改进展情况</w:t>
      </w:r>
    </w:p>
    <w:p w14:paraId="0E810860">
      <w:pPr>
        <w:spacing w:line="560" w:lineRule="exact"/>
        <w:ind w:firstLine="675"/>
        <w:rPr>
          <w:rFonts w:hint="eastAsia" w:ascii="楷体_GB2312" w:eastAsia="楷体_GB2312"/>
          <w:b/>
          <w:sz w:val="34"/>
          <w:szCs w:val="34"/>
        </w:rPr>
      </w:pPr>
      <w:r>
        <w:rPr>
          <w:rFonts w:hint="eastAsia" w:ascii="楷体_GB2312" w:eastAsia="楷体_GB2312"/>
          <w:b/>
          <w:sz w:val="34"/>
          <w:szCs w:val="34"/>
        </w:rPr>
        <w:t>（一）集中整改期内已完成的整改事项</w:t>
      </w:r>
    </w:p>
    <w:p w14:paraId="2489D76D">
      <w:pPr>
        <w:spacing w:line="560" w:lineRule="exact"/>
        <w:ind w:firstLine="675"/>
        <w:rPr>
          <w:rFonts w:hint="eastAsia" w:ascii="仿宋_GB2312" w:eastAsia="仿宋_GB2312"/>
          <w:sz w:val="34"/>
          <w:szCs w:val="34"/>
        </w:rPr>
      </w:pPr>
      <w:r>
        <w:rPr>
          <w:rFonts w:hint="eastAsia" w:ascii="仿宋_GB2312" w:eastAsia="仿宋_GB2312"/>
          <w:sz w:val="34"/>
          <w:szCs w:val="34"/>
        </w:rPr>
        <w:t>针对巡察反馈意见指出的需要整改的问题，真改实改，截至目前，共计</w:t>
      </w:r>
      <w:r>
        <w:rPr>
          <w:rFonts w:hint="eastAsia" w:ascii="仿宋_GB2312" w:eastAsia="仿宋_GB2312"/>
          <w:sz w:val="34"/>
          <w:szCs w:val="34"/>
          <w:lang w:val="en-US" w:eastAsia="zh-CN"/>
        </w:rPr>
        <w:t>9</w:t>
      </w:r>
      <w:r>
        <w:rPr>
          <w:rFonts w:hint="eastAsia" w:ascii="仿宋_GB2312" w:eastAsia="仿宋_GB2312"/>
          <w:sz w:val="34"/>
          <w:szCs w:val="34"/>
        </w:rPr>
        <w:t>个问题已整改完成。</w:t>
      </w:r>
    </w:p>
    <w:p w14:paraId="0CABAACF">
      <w:pPr>
        <w:spacing w:line="560" w:lineRule="exact"/>
        <w:ind w:firstLine="675"/>
        <w:rPr>
          <w:rFonts w:hint="eastAsia" w:ascii="仿宋_GB2312" w:eastAsia="仿宋_GB2312"/>
          <w:b/>
          <w:sz w:val="34"/>
          <w:szCs w:val="34"/>
        </w:rPr>
      </w:pPr>
      <w:r>
        <w:rPr>
          <w:rFonts w:hint="eastAsia" w:ascii="仿宋_GB2312" w:eastAsia="仿宋_GB2312"/>
          <w:b/>
          <w:sz w:val="34"/>
          <w:szCs w:val="34"/>
        </w:rPr>
        <w:t>1．关于“对习近平总书记关于党史和文献工作的重要论述学习领会不够系统深入。自县委党史研究室成立以来，未将习近平总书记关于党史、新中国史、改革开放史、社会主义发展史的重要论述等纳入学习内容。在学习方式上，多停留于研读原文原著，未能有效结合县域党史研究、资料征编、宣传教育等工作实际开展研讨交流，学习成果向履职能力转化的效果不明显。”问题的整改。</w:t>
      </w:r>
    </w:p>
    <w:p w14:paraId="6757710C">
      <w:pPr>
        <w:pStyle w:val="11"/>
        <w:keepNext w:val="0"/>
        <w:keepLines w:val="0"/>
        <w:pageBreakBefore w:val="0"/>
        <w:widowControl w:val="0"/>
        <w:kinsoku/>
        <w:wordWrap/>
        <w:overflowPunct/>
        <w:topLinePunct w:val="0"/>
        <w:autoSpaceDE/>
        <w:autoSpaceDN/>
        <w:bidi w:val="0"/>
        <w:adjustRightInd/>
        <w:spacing w:line="580" w:lineRule="exact"/>
        <w:ind w:firstLine="740"/>
        <w:jc w:val="both"/>
        <w:textAlignment w:val="auto"/>
        <w:rPr>
          <w:rFonts w:hint="eastAsia" w:ascii="仿宋_GB2312" w:hAnsi="仿宋_GB2312" w:eastAsia="仿宋_GB2312" w:cs="仿宋_GB2312"/>
          <w:b w:val="0"/>
          <w:bCs w:val="0"/>
          <w:sz w:val="34"/>
          <w:szCs w:val="34"/>
          <w:lang w:val="en-US" w:eastAsia="zh-CN"/>
        </w:rPr>
      </w:pPr>
      <w:r>
        <w:rPr>
          <w:rFonts w:hint="eastAsia" w:ascii="仿宋_GB2312" w:hAnsi="仿宋_GB2312" w:eastAsia="仿宋_GB2312" w:cs="仿宋_GB2312"/>
          <w:b/>
          <w:bCs/>
          <w:sz w:val="34"/>
          <w:szCs w:val="34"/>
          <w:lang w:val="en-US" w:eastAsia="zh-CN"/>
        </w:rPr>
        <w:t>整改结果及</w:t>
      </w:r>
      <w:r>
        <w:rPr>
          <w:rFonts w:hint="eastAsia" w:ascii="仿宋_GB2312" w:hAnsi="仿宋_GB2312" w:eastAsia="仿宋_GB2312" w:cs="仿宋_GB2312"/>
          <w:b/>
          <w:bCs/>
          <w:sz w:val="34"/>
          <w:szCs w:val="34"/>
          <w:lang w:eastAsia="zh-CN"/>
        </w:rPr>
        <w:t>成效</w:t>
      </w:r>
      <w:r>
        <w:rPr>
          <w:rFonts w:hint="eastAsia" w:ascii="仿宋_GB2312" w:hAnsi="仿宋_GB2312" w:eastAsia="仿宋_GB2312" w:cs="仿宋_GB2312"/>
          <w:b/>
          <w:bCs/>
          <w:sz w:val="34"/>
          <w:szCs w:val="34"/>
        </w:rPr>
        <w:t>：</w:t>
      </w:r>
      <w:r>
        <w:rPr>
          <w:rFonts w:hint="eastAsia" w:ascii="仿宋_GB2312" w:hAnsi="仿宋_GB2312" w:eastAsia="仿宋_GB2312" w:cs="仿宋_GB2312"/>
          <w:b w:val="0"/>
          <w:bCs w:val="0"/>
          <w:sz w:val="34"/>
          <w:szCs w:val="34"/>
        </w:rPr>
        <w:t>加强理论学习和研讨交流</w:t>
      </w:r>
      <w:r>
        <w:rPr>
          <w:rFonts w:hint="eastAsia" w:ascii="仿宋_GB2312" w:hAnsi="仿宋_GB2312" w:eastAsia="仿宋_GB2312" w:cs="仿宋_GB2312"/>
          <w:b w:val="0"/>
          <w:bCs w:val="0"/>
          <w:sz w:val="34"/>
          <w:szCs w:val="34"/>
          <w:lang w:eastAsia="zh-CN"/>
        </w:rPr>
        <w:t>，</w:t>
      </w:r>
      <w:r>
        <w:rPr>
          <w:rFonts w:hint="eastAsia" w:ascii="仿宋_GB2312" w:hAnsi="仿宋_GB2312" w:eastAsia="仿宋_GB2312" w:cs="仿宋_GB2312"/>
          <w:b w:val="0"/>
          <w:bCs w:val="0"/>
          <w:sz w:val="34"/>
          <w:szCs w:val="34"/>
        </w:rPr>
        <w:t>深化对习近平总书记关于党史和文献工作重要论述的学习领会，</w:t>
      </w:r>
      <w:r>
        <w:rPr>
          <w:rFonts w:hint="eastAsia" w:ascii="仿宋_GB2312" w:hAnsi="仿宋_GB2312" w:eastAsia="仿宋_GB2312" w:cs="仿宋_GB2312"/>
          <w:b w:val="0"/>
          <w:bCs w:val="0"/>
          <w:sz w:val="34"/>
          <w:szCs w:val="34"/>
          <w:lang w:eastAsia="zh-CN"/>
        </w:rPr>
        <w:t>进一步完善学习制度，制定了2026年度支部学习计划，将习近平总书记关于党史和文献工作、“四史”的重要论述全面纳入支部 “三会一课”、主题党日固定学习内容</w:t>
      </w:r>
      <w:r>
        <w:rPr>
          <w:rFonts w:hint="eastAsia" w:ascii="仿宋_GB2312" w:hAnsi="仿宋_GB2312" w:eastAsia="仿宋_GB2312" w:cs="仿宋_GB2312"/>
          <w:b w:val="0"/>
          <w:bCs w:val="0"/>
          <w:sz w:val="34"/>
          <w:szCs w:val="34"/>
        </w:rPr>
        <w:t>，提升学用结合效果。</w:t>
      </w:r>
      <w:bookmarkStart w:id="0" w:name="OLE_LINK1"/>
      <w:r>
        <w:rPr>
          <w:rFonts w:hint="eastAsia" w:ascii="仿宋_GB2312" w:hAnsi="仿宋_GB2312" w:eastAsia="仿宋_GB2312" w:cs="仿宋_GB2312"/>
          <w:b w:val="0"/>
          <w:bCs w:val="0"/>
          <w:sz w:val="34"/>
          <w:szCs w:val="34"/>
          <w:lang w:val="en-US" w:eastAsia="zh-CN"/>
        </w:rPr>
        <w:t>2026年以来，共开展支部集体学习6次，专题研讨3次。</w:t>
      </w:r>
    </w:p>
    <w:bookmarkEnd w:id="0"/>
    <w:p w14:paraId="0988735E">
      <w:pPr>
        <w:spacing w:line="560" w:lineRule="exact"/>
        <w:ind w:firstLine="675"/>
        <w:rPr>
          <w:rFonts w:hint="eastAsia" w:ascii="仿宋_GB2312" w:eastAsia="仿宋_GB2312"/>
          <w:b/>
          <w:sz w:val="34"/>
          <w:szCs w:val="34"/>
        </w:rPr>
      </w:pPr>
      <w:r>
        <w:rPr>
          <w:rFonts w:hint="eastAsia" w:ascii="仿宋_GB2312" w:eastAsia="仿宋_GB2312"/>
          <w:b/>
          <w:sz w:val="34"/>
          <w:szCs w:val="34"/>
        </w:rPr>
        <w:t>2．关于“在党的二十大精神宣传中发挥独特优势不够。未能将党的二十大精神宣传与常态化党史、新中国史、改革开放史、社会主义发展史宣传教育紧密结合，新媒体理论传播覆盖面有短板，未及时在“枫乡融媒”等公众号推送中央党史和文献研究院重要理论文章。”问题的整改。</w:t>
      </w:r>
    </w:p>
    <w:p w14:paraId="266E6F4F">
      <w:pPr>
        <w:pStyle w:val="11"/>
        <w:keepNext w:val="0"/>
        <w:keepLines w:val="0"/>
        <w:pageBreakBefore w:val="0"/>
        <w:widowControl w:val="0"/>
        <w:kinsoku/>
        <w:wordWrap/>
        <w:overflowPunct/>
        <w:topLinePunct w:val="0"/>
        <w:autoSpaceDE/>
        <w:autoSpaceDN/>
        <w:bidi w:val="0"/>
        <w:adjustRightInd/>
        <w:spacing w:line="580" w:lineRule="exact"/>
        <w:ind w:firstLine="740"/>
        <w:jc w:val="both"/>
        <w:textAlignment w:val="auto"/>
        <w:rPr>
          <w:rFonts w:hint="eastAsia" w:ascii="仿宋_GB2312" w:hAnsi="仿宋_GB2312" w:eastAsia="仿宋_GB2312" w:cs="仿宋_GB2312"/>
          <w:b w:val="0"/>
          <w:bCs w:val="0"/>
          <w:sz w:val="34"/>
          <w:szCs w:val="34"/>
          <w:lang w:val="en-US" w:eastAsia="zh-CN"/>
        </w:rPr>
      </w:pPr>
      <w:r>
        <w:rPr>
          <w:rFonts w:hint="eastAsia" w:ascii="仿宋_GB2312" w:hAnsi="仿宋_GB2312" w:eastAsia="仿宋_GB2312" w:cs="仿宋_GB2312"/>
          <w:b/>
          <w:bCs/>
          <w:sz w:val="34"/>
          <w:szCs w:val="34"/>
          <w:lang w:val="en-US" w:eastAsia="zh-CN"/>
        </w:rPr>
        <w:t>整改结果及</w:t>
      </w:r>
      <w:r>
        <w:rPr>
          <w:rFonts w:hint="eastAsia" w:ascii="仿宋_GB2312" w:hAnsi="仿宋_GB2312" w:eastAsia="仿宋_GB2312" w:cs="仿宋_GB2312"/>
          <w:b/>
          <w:bCs/>
          <w:sz w:val="34"/>
          <w:szCs w:val="34"/>
          <w:lang w:eastAsia="zh-CN"/>
        </w:rPr>
        <w:t>成效</w:t>
      </w:r>
      <w:r>
        <w:rPr>
          <w:rFonts w:hint="eastAsia" w:ascii="仿宋_GB2312" w:hAnsi="仿宋_GB2312" w:eastAsia="仿宋_GB2312" w:cs="仿宋_GB2312"/>
          <w:b/>
          <w:bCs/>
          <w:sz w:val="34"/>
          <w:szCs w:val="34"/>
        </w:rPr>
        <w:t>：</w:t>
      </w:r>
      <w:r>
        <w:rPr>
          <w:rFonts w:hint="eastAsia" w:ascii="仿宋_GB2312" w:hAnsi="仿宋_GB2312" w:eastAsia="仿宋_GB2312" w:cs="仿宋_GB2312"/>
          <w:b w:val="0"/>
          <w:bCs w:val="0"/>
          <w:sz w:val="34"/>
          <w:szCs w:val="34"/>
          <w:lang w:val="en-US" w:eastAsia="zh-CN"/>
        </w:rPr>
        <w:t>加强与上级党史部门的沟通联系，以及与周边地区党史部门的协作交流，健全理论宣传融合机制，将党的二十大精神宣传与 “四史” 宣传教育深度结合，在室机关工作群推送学习文章15篇，转发市委党史研究室纪念周恩来同志诞辰128周年、五四运动107周年纪念日短视频2个。建立上下联动、区域协作的党史工作交流机制，搭建资源共享与学习研讨平台，已与桓仁县、平山区、溪湖区党史研究室开展了学习交流和工作互鉴。</w:t>
      </w:r>
    </w:p>
    <w:p w14:paraId="6E1D4F02">
      <w:pPr>
        <w:spacing w:line="560" w:lineRule="exact"/>
        <w:ind w:firstLine="675"/>
        <w:rPr>
          <w:rFonts w:hint="eastAsia" w:ascii="仿宋_GB2312" w:eastAsia="仿宋_GB2312"/>
          <w:b/>
          <w:sz w:val="34"/>
          <w:szCs w:val="34"/>
        </w:rPr>
      </w:pPr>
      <w:r>
        <w:rPr>
          <w:rFonts w:hint="eastAsia" w:ascii="仿宋_GB2312" w:eastAsia="仿宋_GB2312"/>
          <w:b/>
          <w:sz w:val="34"/>
          <w:szCs w:val="34"/>
          <w:lang w:val="en-US" w:eastAsia="zh-CN"/>
        </w:rPr>
        <w:t>3</w:t>
      </w:r>
      <w:r>
        <w:rPr>
          <w:rFonts w:hint="eastAsia" w:ascii="仿宋_GB2312" w:eastAsia="仿宋_GB2312"/>
          <w:b/>
          <w:sz w:val="34"/>
          <w:szCs w:val="34"/>
        </w:rPr>
        <w:t>．关于“党史方志领域核心会议精神及重要法规制度学习研讨存在短板。自成立以来，未将全国党史和文献部门主要负责人会议精神、《中共中央关于加强和改进新形势下党史工作的意见》等核心内容纳入专题学习或集中研讨，对上述纲领性文件、会议精神把握不系统不深入，未能结合本单位职能开展针对性交流研讨。”问题的整改。</w:t>
      </w:r>
    </w:p>
    <w:p w14:paraId="70A05EE9">
      <w:pPr>
        <w:pStyle w:val="11"/>
        <w:keepNext w:val="0"/>
        <w:keepLines w:val="0"/>
        <w:pageBreakBefore w:val="0"/>
        <w:widowControl w:val="0"/>
        <w:numPr>
          <w:ilvl w:val="0"/>
          <w:numId w:val="0"/>
        </w:numPr>
        <w:kinsoku/>
        <w:wordWrap/>
        <w:overflowPunct/>
        <w:topLinePunct w:val="0"/>
        <w:autoSpaceDE/>
        <w:autoSpaceDN/>
        <w:bidi w:val="0"/>
        <w:adjustRightInd/>
        <w:spacing w:line="580" w:lineRule="exact"/>
        <w:ind w:firstLine="683" w:firstLineChars="200"/>
        <w:jc w:val="both"/>
        <w:textAlignment w:val="auto"/>
        <w:rPr>
          <w:rFonts w:hint="eastAsia" w:ascii="仿宋_GB2312" w:hAnsi="仿宋_GB2312" w:eastAsia="仿宋_GB2312" w:cs="仿宋_GB2312"/>
          <w:b w:val="0"/>
          <w:bCs w:val="0"/>
          <w:sz w:val="34"/>
          <w:szCs w:val="34"/>
          <w:lang w:val="en-US" w:eastAsia="zh-CN"/>
        </w:rPr>
      </w:pPr>
      <w:r>
        <w:rPr>
          <w:rFonts w:hint="eastAsia" w:ascii="仿宋_GB2312" w:hAnsi="仿宋_GB2312" w:eastAsia="仿宋_GB2312" w:cs="仿宋_GB2312"/>
          <w:b/>
          <w:bCs/>
          <w:sz w:val="34"/>
          <w:szCs w:val="34"/>
          <w:lang w:val="en-US" w:eastAsia="zh-CN"/>
        </w:rPr>
        <w:t>整改结果及</w:t>
      </w:r>
      <w:r>
        <w:rPr>
          <w:rFonts w:hint="eastAsia" w:ascii="仿宋_GB2312" w:hAnsi="仿宋_GB2312" w:eastAsia="仿宋_GB2312" w:cs="仿宋_GB2312"/>
          <w:b/>
          <w:bCs/>
          <w:sz w:val="34"/>
          <w:szCs w:val="34"/>
          <w:lang w:eastAsia="zh-CN"/>
        </w:rPr>
        <w:t>成效</w:t>
      </w:r>
      <w:r>
        <w:rPr>
          <w:rFonts w:hint="eastAsia" w:ascii="仿宋_GB2312" w:hAnsi="仿宋_GB2312" w:eastAsia="仿宋_GB2312" w:cs="仿宋_GB2312"/>
          <w:b/>
          <w:bCs/>
          <w:sz w:val="34"/>
          <w:szCs w:val="34"/>
        </w:rPr>
        <w:t>：</w:t>
      </w:r>
      <w:r>
        <w:rPr>
          <w:rFonts w:hint="eastAsia" w:ascii="仿宋_GB2312" w:hAnsi="仿宋_GB2312" w:eastAsia="仿宋_GB2312" w:cs="仿宋_GB2312"/>
          <w:b w:val="0"/>
          <w:bCs w:val="0"/>
          <w:sz w:val="34"/>
          <w:szCs w:val="34"/>
          <w:lang w:val="en-US" w:eastAsia="zh-CN"/>
        </w:rPr>
        <w:t>将全国党史和文献部门主要负责人会议精神、《中共中央关于加强和改进新形势下党史工作的意见》等核心内容，结合树立和践行正确政绩观学习教育，纳入专题学习研讨，组织开展学习研讨交流3次。</w:t>
      </w:r>
    </w:p>
    <w:p w14:paraId="22EA2033">
      <w:pPr>
        <w:spacing w:line="560" w:lineRule="exact"/>
        <w:ind w:firstLine="675"/>
        <w:rPr>
          <w:rFonts w:hint="eastAsia" w:ascii="仿宋_GB2312" w:eastAsia="仿宋_GB2312"/>
          <w:b/>
          <w:sz w:val="34"/>
          <w:szCs w:val="34"/>
        </w:rPr>
      </w:pPr>
      <w:r>
        <w:rPr>
          <w:rFonts w:hint="eastAsia" w:ascii="仿宋_GB2312" w:eastAsia="仿宋_GB2312"/>
          <w:b/>
          <w:sz w:val="34"/>
          <w:szCs w:val="34"/>
          <w:lang w:val="en-US" w:eastAsia="zh-CN"/>
        </w:rPr>
        <w:t>4</w:t>
      </w:r>
      <w:r>
        <w:rPr>
          <w:rFonts w:hint="eastAsia" w:ascii="仿宋_GB2312" w:eastAsia="仿宋_GB2312"/>
          <w:b/>
          <w:sz w:val="34"/>
          <w:szCs w:val="34"/>
        </w:rPr>
        <w:t>．关于“助力革命遗迹遗址的开发利用存在不足。在开展全县革命遗址普查登记与完善更新工作中，未能有效组织实地走访和普查调研，对元宝山革命烈士纪念碑、外三堡抗日联军民主政府遗址标志碑、小青沟战场遗址标志碑等红色遗址的现状、保护需求及精神内涵掌握不清。同时，在具体项目推动上主动性欠缺，对于上级部署的本溪满族自治县草河掌镇胡堡村红色美丽村庄建设工作，未结合自身职能进行专题研究，也未提出实质性的落实举措。”问题的整改。</w:t>
      </w:r>
    </w:p>
    <w:p w14:paraId="1326145E">
      <w:pPr>
        <w:pStyle w:val="11"/>
        <w:keepNext w:val="0"/>
        <w:keepLines w:val="0"/>
        <w:pageBreakBefore w:val="0"/>
        <w:widowControl w:val="0"/>
        <w:kinsoku/>
        <w:wordWrap/>
        <w:overflowPunct/>
        <w:topLinePunct w:val="0"/>
        <w:autoSpaceDE/>
        <w:autoSpaceDN/>
        <w:bidi w:val="0"/>
        <w:adjustRightInd/>
        <w:snapToGrid/>
        <w:spacing w:line="580" w:lineRule="exact"/>
        <w:ind w:firstLine="740"/>
        <w:jc w:val="both"/>
        <w:textAlignment w:val="auto"/>
        <w:rPr>
          <w:rFonts w:hint="eastAsia" w:ascii="仿宋_GB2312" w:hAnsi="仿宋_GB2312" w:eastAsia="仿宋_GB2312" w:cs="仿宋_GB2312"/>
          <w:b w:val="0"/>
          <w:bCs w:val="0"/>
          <w:sz w:val="34"/>
          <w:szCs w:val="34"/>
          <w:lang w:val="en-US" w:eastAsia="zh-CN"/>
        </w:rPr>
      </w:pPr>
      <w:r>
        <w:rPr>
          <w:rFonts w:hint="eastAsia" w:ascii="仿宋_GB2312" w:hAnsi="仿宋_GB2312" w:eastAsia="仿宋_GB2312" w:cs="仿宋_GB2312"/>
          <w:b/>
          <w:bCs/>
          <w:sz w:val="34"/>
          <w:szCs w:val="34"/>
          <w:lang w:val="en-US" w:eastAsia="zh-CN"/>
        </w:rPr>
        <w:t>整改结果及</w:t>
      </w:r>
      <w:r>
        <w:rPr>
          <w:rFonts w:hint="eastAsia" w:ascii="仿宋_GB2312" w:hAnsi="仿宋_GB2312" w:eastAsia="仿宋_GB2312" w:cs="仿宋_GB2312"/>
          <w:b/>
          <w:bCs/>
          <w:sz w:val="34"/>
          <w:szCs w:val="34"/>
          <w:lang w:eastAsia="zh-CN"/>
        </w:rPr>
        <w:t>成效</w:t>
      </w:r>
      <w:r>
        <w:rPr>
          <w:rFonts w:hint="eastAsia" w:ascii="仿宋_GB2312" w:hAnsi="仿宋_GB2312" w:eastAsia="仿宋_GB2312" w:cs="仿宋_GB2312"/>
          <w:b/>
          <w:bCs/>
          <w:sz w:val="34"/>
          <w:szCs w:val="34"/>
        </w:rPr>
        <w:t>：</w:t>
      </w:r>
      <w:r>
        <w:rPr>
          <w:rFonts w:hint="eastAsia" w:ascii="仿宋_GB2312" w:hAnsi="仿宋_GB2312" w:eastAsia="仿宋_GB2312" w:cs="仿宋_GB2312"/>
          <w:b w:val="0"/>
          <w:bCs w:val="0"/>
          <w:sz w:val="34"/>
          <w:szCs w:val="34"/>
          <w:lang w:eastAsia="zh-CN"/>
        </w:rPr>
        <w:t>对全县革命遗址遗迹进行摸底排查，现已收集革命遗址遗迹相关资料42个，图片</w:t>
      </w:r>
      <w:r>
        <w:rPr>
          <w:rFonts w:hint="eastAsia" w:ascii="仿宋_GB2312" w:hAnsi="仿宋_GB2312" w:eastAsia="仿宋_GB2312" w:cs="仿宋_GB2312"/>
          <w:b w:val="0"/>
          <w:bCs w:val="0"/>
          <w:sz w:val="34"/>
          <w:szCs w:val="34"/>
          <w:lang w:val="en-US" w:eastAsia="zh-CN"/>
        </w:rPr>
        <w:t>18</w:t>
      </w:r>
      <w:r>
        <w:rPr>
          <w:rFonts w:hint="eastAsia" w:ascii="仿宋_GB2312" w:hAnsi="仿宋_GB2312" w:eastAsia="仿宋_GB2312" w:cs="仿宋_GB2312"/>
          <w:b w:val="0"/>
          <w:bCs w:val="0"/>
          <w:sz w:val="34"/>
          <w:szCs w:val="34"/>
          <w:lang w:eastAsia="zh-CN"/>
        </w:rPr>
        <w:t>张。对照《本溪满族自治县草河掌镇胡堡村红色美丽村庄建设实施方案》要求，围绕抗联史实资料，就讲好抗联故事已与有关专家进行交流。</w:t>
      </w:r>
    </w:p>
    <w:p w14:paraId="3E21E4D1">
      <w:pPr>
        <w:spacing w:line="560" w:lineRule="exact"/>
        <w:ind w:firstLine="675"/>
        <w:rPr>
          <w:rFonts w:hint="eastAsia" w:ascii="仿宋_GB2312" w:eastAsia="仿宋_GB2312"/>
          <w:b/>
          <w:sz w:val="34"/>
          <w:szCs w:val="34"/>
        </w:rPr>
      </w:pPr>
      <w:r>
        <w:rPr>
          <w:rFonts w:hint="eastAsia" w:ascii="仿宋_GB2312" w:eastAsia="仿宋_GB2312"/>
          <w:b/>
          <w:sz w:val="34"/>
          <w:szCs w:val="34"/>
          <w:lang w:val="en-US" w:eastAsia="zh-CN"/>
        </w:rPr>
        <w:t>5</w:t>
      </w:r>
      <w:r>
        <w:rPr>
          <w:rFonts w:hint="eastAsia" w:ascii="仿宋_GB2312" w:eastAsia="仿宋_GB2312"/>
          <w:b/>
          <w:sz w:val="34"/>
          <w:szCs w:val="34"/>
        </w:rPr>
        <w:t>．关于“全面从严治党主体责任的落实不到位。自成立以来，室主要负责同志对全面从严治党和党风廉政建设工作的统筹谋划与推动落实存在差距。未专题研究部署相关工作，未制定年度全面从严治党计划，也未结合实际动态制定主体责任清单及领导班子成员“一岗双责”责任清单，管党治党责任虚化。”问题的整改。</w:t>
      </w:r>
    </w:p>
    <w:p w14:paraId="423B76C9">
      <w:pPr>
        <w:pStyle w:val="11"/>
        <w:keepNext w:val="0"/>
        <w:keepLines w:val="0"/>
        <w:pageBreakBefore w:val="0"/>
        <w:widowControl w:val="0"/>
        <w:kinsoku/>
        <w:wordWrap/>
        <w:overflowPunct/>
        <w:topLinePunct w:val="0"/>
        <w:autoSpaceDE/>
        <w:autoSpaceDN/>
        <w:bidi w:val="0"/>
        <w:adjustRightInd/>
        <w:spacing w:line="580" w:lineRule="exact"/>
        <w:ind w:firstLine="740"/>
        <w:jc w:val="both"/>
        <w:textAlignment w:val="auto"/>
        <w:rPr>
          <w:rFonts w:hint="eastAsia" w:ascii="仿宋_GB2312" w:hAnsi="仿宋_GB2312" w:eastAsia="仿宋_GB2312" w:cs="仿宋_GB2312"/>
          <w:b w:val="0"/>
          <w:bCs w:val="0"/>
          <w:sz w:val="34"/>
          <w:szCs w:val="34"/>
        </w:rPr>
      </w:pPr>
      <w:r>
        <w:rPr>
          <w:rFonts w:hint="eastAsia" w:ascii="仿宋_GB2312" w:hAnsi="仿宋_GB2312" w:eastAsia="仿宋_GB2312" w:cs="仿宋_GB2312"/>
          <w:b/>
          <w:bCs/>
          <w:sz w:val="34"/>
          <w:szCs w:val="34"/>
          <w:lang w:val="en-US" w:eastAsia="zh-CN"/>
        </w:rPr>
        <w:t>整改结果及</w:t>
      </w:r>
      <w:r>
        <w:rPr>
          <w:rFonts w:hint="eastAsia" w:ascii="仿宋_GB2312" w:hAnsi="仿宋_GB2312" w:eastAsia="仿宋_GB2312" w:cs="仿宋_GB2312"/>
          <w:b/>
          <w:bCs/>
          <w:sz w:val="34"/>
          <w:szCs w:val="34"/>
          <w:lang w:eastAsia="zh-CN"/>
        </w:rPr>
        <w:t>成效</w:t>
      </w:r>
      <w:r>
        <w:rPr>
          <w:rFonts w:hint="eastAsia" w:ascii="仿宋_GB2312" w:hAnsi="仿宋_GB2312" w:eastAsia="仿宋_GB2312" w:cs="仿宋_GB2312"/>
          <w:b/>
          <w:bCs/>
          <w:sz w:val="34"/>
          <w:szCs w:val="34"/>
        </w:rPr>
        <w:t>：</w:t>
      </w:r>
      <w:bookmarkStart w:id="1" w:name="OLE_LINK3"/>
      <w:r>
        <w:rPr>
          <w:rFonts w:hint="eastAsia" w:ascii="仿宋_GB2312" w:hAnsi="仿宋_GB2312" w:eastAsia="仿宋_GB2312" w:cs="仿宋_GB2312"/>
          <w:b w:val="0"/>
          <w:bCs w:val="0"/>
          <w:sz w:val="34"/>
          <w:szCs w:val="34"/>
        </w:rPr>
        <w:t>召开专题会议研究部署全面从严治党工作，明确责任分工和工作要求，建立</w:t>
      </w:r>
      <w:r>
        <w:rPr>
          <w:rFonts w:hint="eastAsia" w:ascii="仿宋_GB2312" w:hAnsi="仿宋_GB2312" w:eastAsia="仿宋_GB2312" w:cs="仿宋_GB2312"/>
          <w:b w:val="0"/>
          <w:bCs w:val="0"/>
          <w:sz w:val="34"/>
          <w:szCs w:val="34"/>
          <w:lang w:val="en-US" w:eastAsia="zh-CN"/>
        </w:rPr>
        <w:t>了</w:t>
      </w:r>
      <w:r>
        <w:rPr>
          <w:rFonts w:hint="eastAsia" w:ascii="仿宋_GB2312" w:hAnsi="仿宋_GB2312" w:eastAsia="仿宋_GB2312" w:cs="仿宋_GB2312"/>
          <w:b w:val="0"/>
          <w:bCs w:val="0"/>
          <w:sz w:val="34"/>
          <w:szCs w:val="34"/>
        </w:rPr>
        <w:t>党建与业务融合工作机制，将全面从严治党要求融入党史工作各环节。进一步完善了《全面从严治党主体责任清单》《班子成员“一岗双责”责任清单》，制定了年度全面从严治党工作计划。</w:t>
      </w:r>
    </w:p>
    <w:bookmarkEnd w:id="1"/>
    <w:p w14:paraId="295B7BEE">
      <w:pPr>
        <w:spacing w:line="560" w:lineRule="exact"/>
        <w:ind w:firstLine="675"/>
        <w:rPr>
          <w:rFonts w:hint="eastAsia" w:ascii="仿宋_GB2312" w:eastAsia="仿宋_GB2312"/>
          <w:b/>
          <w:sz w:val="34"/>
          <w:szCs w:val="34"/>
        </w:rPr>
      </w:pPr>
      <w:r>
        <w:rPr>
          <w:rFonts w:hint="eastAsia" w:ascii="仿宋_GB2312" w:eastAsia="仿宋_GB2312"/>
          <w:b/>
          <w:sz w:val="34"/>
          <w:szCs w:val="34"/>
          <w:lang w:val="en-US" w:eastAsia="zh-CN"/>
        </w:rPr>
        <w:t>6</w:t>
      </w:r>
      <w:r>
        <w:rPr>
          <w:rFonts w:hint="eastAsia" w:ascii="仿宋_GB2312" w:eastAsia="仿宋_GB2312"/>
          <w:b/>
          <w:sz w:val="34"/>
          <w:szCs w:val="34"/>
        </w:rPr>
        <w:t>．关于“担当精神和创新意识有待加强。主动担当作为不够，存在“守成”思想，缺乏开拓进取精神。自成立以来，未能主动加强与宣传、新闻出版等主管部门的沟通对接，在整合宣传资源、拓展传播渠道方面谋划不足。与及红色教育基地的常态化协同联动机制尚未有效建立，工作合力不足，制约了党史资源整合效能和研究成果的转化传播力。”问题的整改。</w:t>
      </w:r>
    </w:p>
    <w:p w14:paraId="101DB927">
      <w:pPr>
        <w:pStyle w:val="11"/>
        <w:keepNext w:val="0"/>
        <w:keepLines w:val="0"/>
        <w:pageBreakBefore w:val="0"/>
        <w:widowControl w:val="0"/>
        <w:kinsoku/>
        <w:wordWrap/>
        <w:overflowPunct/>
        <w:topLinePunct w:val="0"/>
        <w:autoSpaceDE/>
        <w:autoSpaceDN/>
        <w:bidi w:val="0"/>
        <w:adjustRightInd/>
        <w:spacing w:line="580" w:lineRule="exact"/>
        <w:ind w:firstLine="740"/>
        <w:jc w:val="both"/>
        <w:textAlignment w:val="auto"/>
        <w:rPr>
          <w:rFonts w:hint="eastAsia" w:ascii="仿宋_GB2312" w:hAnsi="仿宋_GB2312" w:eastAsia="仿宋_GB2312" w:cs="仿宋_GB2312"/>
          <w:b w:val="0"/>
          <w:bCs w:val="0"/>
          <w:sz w:val="34"/>
          <w:szCs w:val="34"/>
          <w:lang w:val="en-US" w:eastAsia="zh-CN"/>
        </w:rPr>
      </w:pPr>
      <w:r>
        <w:rPr>
          <w:rFonts w:hint="eastAsia" w:ascii="仿宋_GB2312" w:hAnsi="仿宋_GB2312" w:eastAsia="仿宋_GB2312" w:cs="仿宋_GB2312"/>
          <w:b/>
          <w:bCs/>
          <w:sz w:val="34"/>
          <w:szCs w:val="34"/>
          <w:lang w:val="en-US" w:eastAsia="zh-CN"/>
        </w:rPr>
        <w:t>整改结果及</w:t>
      </w:r>
      <w:r>
        <w:rPr>
          <w:rFonts w:hint="eastAsia" w:ascii="仿宋_GB2312" w:hAnsi="仿宋_GB2312" w:eastAsia="仿宋_GB2312" w:cs="仿宋_GB2312"/>
          <w:b/>
          <w:bCs/>
          <w:sz w:val="34"/>
          <w:szCs w:val="34"/>
          <w:lang w:eastAsia="zh-CN"/>
        </w:rPr>
        <w:t>成效</w:t>
      </w:r>
      <w:r>
        <w:rPr>
          <w:rFonts w:hint="eastAsia" w:ascii="仿宋_GB2312" w:hAnsi="仿宋_GB2312" w:eastAsia="仿宋_GB2312" w:cs="仿宋_GB2312"/>
          <w:b/>
          <w:bCs/>
          <w:sz w:val="34"/>
          <w:szCs w:val="34"/>
        </w:rPr>
        <w:t>：</w:t>
      </w:r>
      <w:bookmarkStart w:id="2" w:name="OLE_LINK4"/>
      <w:r>
        <w:rPr>
          <w:rFonts w:hint="eastAsia" w:ascii="仿宋_GB2312" w:hAnsi="仿宋_GB2312" w:eastAsia="仿宋_GB2312" w:cs="仿宋_GB2312"/>
          <w:b w:val="0"/>
          <w:bCs w:val="0"/>
          <w:sz w:val="34"/>
          <w:szCs w:val="34"/>
          <w:lang w:val="en-US" w:eastAsia="zh-CN"/>
        </w:rPr>
        <w:t>围绕县委、县政府中心工作，结合室工作实际，拟定了2026年工作要点，明确全年重点工作任务。就党史宣传教育工作，先后已与县政协、县委宣传部、东北抗联史实陈列馆、县文化馆、县委党校等相关联部门进行协调沟通，推进工作资源整合。</w:t>
      </w:r>
      <w:bookmarkEnd w:id="2"/>
    </w:p>
    <w:p w14:paraId="61798E20">
      <w:pPr>
        <w:spacing w:line="560" w:lineRule="exact"/>
        <w:ind w:firstLine="675"/>
        <w:rPr>
          <w:rFonts w:hint="eastAsia" w:ascii="仿宋_GB2312" w:eastAsia="仿宋_GB2312"/>
          <w:b/>
          <w:sz w:val="34"/>
          <w:szCs w:val="34"/>
        </w:rPr>
      </w:pPr>
      <w:r>
        <w:rPr>
          <w:rFonts w:hint="eastAsia" w:ascii="仿宋_GB2312" w:eastAsia="仿宋_GB2312"/>
          <w:b/>
          <w:sz w:val="34"/>
          <w:szCs w:val="34"/>
          <w:lang w:val="en-US" w:eastAsia="zh-CN"/>
        </w:rPr>
        <w:t>7</w:t>
      </w:r>
      <w:r>
        <w:rPr>
          <w:rFonts w:hint="eastAsia" w:ascii="仿宋_GB2312" w:eastAsia="仿宋_GB2312"/>
          <w:b/>
          <w:sz w:val="34"/>
          <w:szCs w:val="34"/>
        </w:rPr>
        <w:t>．关于“工作作风不实。对合同审核不深不细，存在合同日期“倒签”的情况。在审查已签订的6份《年鉴》及《本溪县革命老区发展史》等出版合同时发现，有4份存在合同约定时间早于实际签订时间的逻辑错误，反映出合同起草与审核环节存在明显疏漏，影响合同的严肃性与规范性。”问题的整改。</w:t>
      </w:r>
    </w:p>
    <w:p w14:paraId="1CF5D6D8">
      <w:pPr>
        <w:spacing w:line="560" w:lineRule="exact"/>
        <w:ind w:firstLine="675"/>
        <w:rPr>
          <w:rFonts w:hint="eastAsia" w:ascii="仿宋_GB2312" w:hAnsi="仿宋_GB2312" w:eastAsia="仿宋_GB2312" w:cs="仿宋_GB2312"/>
          <w:b w:val="0"/>
          <w:bCs w:val="0"/>
          <w:sz w:val="34"/>
          <w:szCs w:val="34"/>
        </w:rPr>
      </w:pPr>
      <w:r>
        <w:rPr>
          <w:rFonts w:hint="eastAsia" w:ascii="仿宋_GB2312" w:hAnsi="仿宋_GB2312" w:eastAsia="仿宋_GB2312" w:cs="仿宋_GB2312"/>
          <w:b/>
          <w:bCs/>
          <w:sz w:val="34"/>
          <w:szCs w:val="34"/>
          <w:lang w:val="en-US" w:eastAsia="zh-CN"/>
        </w:rPr>
        <w:t>整改结果及</w:t>
      </w:r>
      <w:r>
        <w:rPr>
          <w:rFonts w:hint="eastAsia" w:ascii="仿宋_GB2312" w:hAnsi="仿宋_GB2312" w:eastAsia="仿宋_GB2312" w:cs="仿宋_GB2312"/>
          <w:b/>
          <w:bCs/>
          <w:sz w:val="34"/>
          <w:szCs w:val="34"/>
          <w:lang w:eastAsia="zh-CN"/>
        </w:rPr>
        <w:t>成效</w:t>
      </w:r>
      <w:r>
        <w:rPr>
          <w:rFonts w:hint="eastAsia" w:ascii="仿宋_GB2312" w:hAnsi="仿宋_GB2312" w:eastAsia="仿宋_GB2312" w:cs="仿宋_GB2312"/>
          <w:b/>
          <w:bCs/>
          <w:sz w:val="34"/>
          <w:szCs w:val="34"/>
        </w:rPr>
        <w:t>：</w:t>
      </w:r>
      <w:bookmarkStart w:id="3" w:name="OLE_LINK5"/>
      <w:r>
        <w:rPr>
          <w:rFonts w:hint="eastAsia" w:ascii="仿宋_GB2312" w:hAnsi="仿宋_GB2312" w:eastAsia="仿宋_GB2312" w:cs="仿宋_GB2312"/>
          <w:b w:val="0"/>
          <w:bCs w:val="0"/>
          <w:sz w:val="34"/>
          <w:szCs w:val="34"/>
        </w:rPr>
        <w:t>室支委会专题研究合同审核修改事宜，明确合同管理全流程要求，现已与出版社沟通合同规范签订事宜，确保此类问题不再发生。</w:t>
      </w:r>
      <w:bookmarkEnd w:id="3"/>
    </w:p>
    <w:p w14:paraId="28737FE9">
      <w:pPr>
        <w:spacing w:line="560" w:lineRule="exact"/>
        <w:ind w:firstLine="675"/>
        <w:rPr>
          <w:rFonts w:hint="eastAsia" w:ascii="仿宋_GB2312" w:eastAsia="仿宋_GB2312"/>
          <w:b/>
          <w:sz w:val="34"/>
          <w:szCs w:val="34"/>
        </w:rPr>
      </w:pPr>
      <w:r>
        <w:rPr>
          <w:rFonts w:hint="eastAsia" w:ascii="仿宋_GB2312" w:eastAsia="仿宋_GB2312"/>
          <w:b/>
          <w:sz w:val="34"/>
          <w:szCs w:val="34"/>
          <w:lang w:val="en-US" w:eastAsia="zh-CN"/>
        </w:rPr>
        <w:t>8</w:t>
      </w:r>
      <w:r>
        <w:rPr>
          <w:rFonts w:hint="eastAsia" w:ascii="仿宋_GB2312" w:eastAsia="仿宋_GB2312"/>
          <w:b/>
          <w:sz w:val="34"/>
          <w:szCs w:val="34"/>
        </w:rPr>
        <w:t>．关于“三重一大制度内容精细化不足。现有“三重一大”决策制度中大额资金使用仅明确了年度预算内大额资金使用的标准，未提及预算外资金和专项资金的使用标准，存在资金管理盲区。监督机制缺位，事项决策的基本程序仅在重要人事任免事项时书面征求纪检监察部门意见，未按照监督提醒书中要求完善事前报备邀请、事中参与监督、事后重点抽查机制。”问题的整改。</w:t>
      </w:r>
    </w:p>
    <w:p w14:paraId="0FB3CABE">
      <w:pPr>
        <w:pStyle w:val="11"/>
        <w:keepNext w:val="0"/>
        <w:keepLines w:val="0"/>
        <w:pageBreakBefore w:val="0"/>
        <w:widowControl w:val="0"/>
        <w:kinsoku/>
        <w:wordWrap/>
        <w:overflowPunct/>
        <w:topLinePunct w:val="0"/>
        <w:autoSpaceDE/>
        <w:autoSpaceDN/>
        <w:bidi w:val="0"/>
        <w:adjustRightInd/>
        <w:spacing w:line="580" w:lineRule="exact"/>
        <w:ind w:firstLine="740"/>
        <w:jc w:val="both"/>
        <w:textAlignment w:val="auto"/>
        <w:rPr>
          <w:rFonts w:hint="eastAsia" w:ascii="仿宋_GB2312" w:hAnsi="仿宋_GB2312" w:eastAsia="仿宋_GB2312" w:cs="仿宋_GB2312"/>
          <w:b w:val="0"/>
          <w:bCs w:val="0"/>
          <w:sz w:val="34"/>
          <w:szCs w:val="34"/>
          <w:lang w:val="en-US" w:eastAsia="zh-CN"/>
        </w:rPr>
      </w:pPr>
      <w:r>
        <w:rPr>
          <w:rFonts w:hint="eastAsia" w:ascii="仿宋_GB2312" w:hAnsi="仿宋_GB2312" w:eastAsia="仿宋_GB2312" w:cs="仿宋_GB2312"/>
          <w:b/>
          <w:bCs/>
          <w:sz w:val="34"/>
          <w:szCs w:val="34"/>
          <w:lang w:val="en-US" w:eastAsia="zh-CN"/>
        </w:rPr>
        <w:t>整改结果及</w:t>
      </w:r>
      <w:r>
        <w:rPr>
          <w:rFonts w:hint="eastAsia" w:ascii="仿宋_GB2312" w:hAnsi="仿宋_GB2312" w:eastAsia="仿宋_GB2312" w:cs="仿宋_GB2312"/>
          <w:b/>
          <w:bCs/>
          <w:sz w:val="34"/>
          <w:szCs w:val="34"/>
          <w:lang w:eastAsia="zh-CN"/>
        </w:rPr>
        <w:t>成效</w:t>
      </w:r>
      <w:r>
        <w:rPr>
          <w:rFonts w:hint="eastAsia" w:ascii="仿宋_GB2312" w:hAnsi="仿宋_GB2312" w:eastAsia="仿宋_GB2312" w:cs="仿宋_GB2312"/>
          <w:b/>
          <w:bCs/>
          <w:sz w:val="34"/>
          <w:szCs w:val="34"/>
        </w:rPr>
        <w:t>：</w:t>
      </w:r>
      <w:r>
        <w:rPr>
          <w:rFonts w:hint="eastAsia" w:ascii="仿宋_GB2312" w:hAnsi="仿宋_GB2312" w:eastAsia="仿宋_GB2312" w:cs="仿宋_GB2312"/>
          <w:b w:val="0"/>
          <w:bCs w:val="0"/>
          <w:sz w:val="34"/>
          <w:szCs w:val="34"/>
          <w:lang w:val="en-US" w:eastAsia="zh-CN"/>
        </w:rPr>
        <w:t>一是已按整改要求，将“预算外资金和专项资金使用”内容，明确列入“三重一大”制度。二是召开专题会议，研究确定1人专门负责与派驻纪检组对接，主动接受监督，确保决策合规透明。</w:t>
      </w:r>
    </w:p>
    <w:p w14:paraId="28238EE9">
      <w:pPr>
        <w:spacing w:line="560" w:lineRule="exact"/>
        <w:ind w:firstLine="675"/>
        <w:rPr>
          <w:rFonts w:hint="eastAsia" w:ascii="仿宋_GB2312" w:eastAsia="仿宋_GB2312"/>
          <w:b/>
          <w:sz w:val="34"/>
          <w:szCs w:val="34"/>
        </w:rPr>
      </w:pPr>
      <w:r>
        <w:rPr>
          <w:rFonts w:hint="eastAsia" w:ascii="仿宋_GB2312" w:eastAsia="仿宋_GB2312"/>
          <w:b/>
          <w:sz w:val="34"/>
          <w:szCs w:val="34"/>
          <w:lang w:val="en-US" w:eastAsia="zh-CN"/>
        </w:rPr>
        <w:t>9</w:t>
      </w:r>
      <w:r>
        <w:rPr>
          <w:rFonts w:hint="eastAsia" w:ascii="仿宋_GB2312" w:eastAsia="仿宋_GB2312"/>
          <w:b/>
          <w:sz w:val="34"/>
          <w:szCs w:val="34"/>
        </w:rPr>
        <w:t>．关于“开展鉴志培训不足。自成立以来，未面向《年鉴》供稿的各基层单位具体工作人员举办和开展专门的培训，导致各供稿单位报送的材料质量参差不齐，影响了鉴志的编撰质量。”问题的整改。</w:t>
      </w:r>
    </w:p>
    <w:p w14:paraId="7D5D89F4">
      <w:pPr>
        <w:pStyle w:val="11"/>
        <w:keepNext w:val="0"/>
        <w:keepLines w:val="0"/>
        <w:pageBreakBefore w:val="0"/>
        <w:widowControl w:val="0"/>
        <w:numPr>
          <w:ilvl w:val="0"/>
          <w:numId w:val="0"/>
        </w:numPr>
        <w:kinsoku/>
        <w:wordWrap/>
        <w:overflowPunct/>
        <w:topLinePunct w:val="0"/>
        <w:autoSpaceDE/>
        <w:autoSpaceDN/>
        <w:bidi w:val="0"/>
        <w:adjustRightInd/>
        <w:spacing w:line="580" w:lineRule="exact"/>
        <w:ind w:firstLine="683" w:firstLineChars="200"/>
        <w:jc w:val="both"/>
        <w:textAlignment w:val="auto"/>
        <w:rPr>
          <w:rFonts w:hint="eastAsia" w:ascii="仿宋_GB2312" w:eastAsia="仿宋_GB2312"/>
          <w:sz w:val="34"/>
          <w:szCs w:val="34"/>
        </w:rPr>
      </w:pPr>
      <w:r>
        <w:rPr>
          <w:rFonts w:hint="eastAsia" w:ascii="仿宋_GB2312" w:hAnsi="仿宋_GB2312" w:eastAsia="仿宋_GB2312" w:cs="仿宋_GB2312"/>
          <w:b/>
          <w:bCs/>
          <w:sz w:val="34"/>
          <w:szCs w:val="34"/>
          <w:lang w:val="en-US" w:eastAsia="zh-CN"/>
        </w:rPr>
        <w:t>整改结果及</w:t>
      </w:r>
      <w:r>
        <w:rPr>
          <w:rFonts w:hint="eastAsia" w:ascii="仿宋_GB2312" w:hAnsi="仿宋_GB2312" w:eastAsia="仿宋_GB2312" w:cs="仿宋_GB2312"/>
          <w:b/>
          <w:bCs/>
          <w:sz w:val="34"/>
          <w:szCs w:val="34"/>
          <w:lang w:eastAsia="zh-CN"/>
        </w:rPr>
        <w:t>成效</w:t>
      </w:r>
      <w:r>
        <w:rPr>
          <w:rFonts w:hint="eastAsia" w:ascii="仿宋_GB2312" w:hAnsi="仿宋_GB2312" w:eastAsia="仿宋_GB2312" w:cs="仿宋_GB2312"/>
          <w:b/>
          <w:bCs/>
          <w:sz w:val="34"/>
          <w:szCs w:val="34"/>
        </w:rPr>
        <w:t>：</w:t>
      </w:r>
      <w:bookmarkStart w:id="4" w:name="OLE_LINK8"/>
      <w:r>
        <w:rPr>
          <w:rFonts w:hint="eastAsia" w:ascii="仿宋_GB2312" w:hAnsi="仿宋_GB2312" w:eastAsia="仿宋_GB2312" w:cs="仿宋_GB2312"/>
          <w:sz w:val="34"/>
          <w:szCs w:val="34"/>
          <w:lang w:eastAsia="zh-CN"/>
        </w:rPr>
        <w:t>明确培训计划和内容，开展线上培训1次，线下针对性个别分散培训1次，</w:t>
      </w:r>
      <w:r>
        <w:rPr>
          <w:rFonts w:hint="eastAsia" w:ascii="仿宋_GB2312" w:hAnsi="仿宋_GB2312" w:eastAsia="仿宋_GB2312" w:cs="仿宋_GB2312"/>
          <w:sz w:val="34"/>
          <w:szCs w:val="34"/>
          <w:lang w:val="en-US" w:eastAsia="zh-CN"/>
        </w:rPr>
        <w:t>并召开了我室年鉴2026年编撰工作会，</w:t>
      </w:r>
      <w:r>
        <w:rPr>
          <w:rFonts w:hint="eastAsia" w:ascii="仿宋_GB2312" w:hAnsi="仿宋_GB2312" w:eastAsia="仿宋_GB2312" w:cs="仿宋_GB2312"/>
          <w:sz w:val="34"/>
          <w:szCs w:val="34"/>
          <w:lang w:eastAsia="zh-CN"/>
        </w:rPr>
        <w:t>对培训后材料质量进行跟踪检查，确保鉴志编撰质量持续提升。</w:t>
      </w:r>
      <w:bookmarkEnd w:id="4"/>
    </w:p>
    <w:p w14:paraId="5DC9F97E">
      <w:pPr>
        <w:spacing w:line="560" w:lineRule="exact"/>
        <w:ind w:firstLine="675"/>
        <w:rPr>
          <w:rFonts w:hint="eastAsia" w:ascii="楷体_GB2312" w:eastAsia="楷体_GB2312"/>
          <w:b/>
          <w:sz w:val="34"/>
          <w:szCs w:val="34"/>
        </w:rPr>
      </w:pPr>
      <w:r>
        <w:rPr>
          <w:rFonts w:hint="eastAsia" w:ascii="楷体_GB2312" w:eastAsia="楷体_GB2312"/>
          <w:b/>
          <w:sz w:val="34"/>
          <w:szCs w:val="34"/>
        </w:rPr>
        <w:t>（二）正在推进整改的问题</w:t>
      </w:r>
    </w:p>
    <w:p w14:paraId="3C97107A">
      <w:pPr>
        <w:spacing w:line="560" w:lineRule="exact"/>
        <w:ind w:firstLine="675"/>
        <w:rPr>
          <w:rFonts w:hint="eastAsia" w:ascii="仿宋_GB2312" w:eastAsia="仿宋_GB2312"/>
          <w:sz w:val="34"/>
          <w:szCs w:val="34"/>
        </w:rPr>
      </w:pPr>
      <w:r>
        <w:rPr>
          <w:rFonts w:hint="eastAsia" w:ascii="仿宋_GB2312" w:eastAsia="仿宋_GB2312"/>
          <w:sz w:val="34"/>
          <w:szCs w:val="34"/>
        </w:rPr>
        <w:t>截至目前，共计</w:t>
      </w:r>
      <w:r>
        <w:rPr>
          <w:rFonts w:hint="eastAsia" w:ascii="仿宋_GB2312" w:eastAsia="仿宋_GB2312"/>
          <w:sz w:val="34"/>
          <w:szCs w:val="34"/>
          <w:lang w:val="en-US" w:eastAsia="zh-CN"/>
        </w:rPr>
        <w:t>4</w:t>
      </w:r>
      <w:r>
        <w:rPr>
          <w:rFonts w:hint="eastAsia" w:ascii="仿宋_GB2312" w:eastAsia="仿宋_GB2312"/>
          <w:sz w:val="34"/>
          <w:szCs w:val="34"/>
        </w:rPr>
        <w:t>个问题正在整改（含基本完成的问题），仍需深化整改、长期推进。</w:t>
      </w:r>
    </w:p>
    <w:p w14:paraId="567CAD55">
      <w:pPr>
        <w:spacing w:line="560" w:lineRule="exact"/>
        <w:ind w:firstLine="675"/>
        <w:rPr>
          <w:rFonts w:hint="eastAsia" w:ascii="仿宋_GB2312" w:eastAsia="仿宋_GB2312"/>
          <w:b/>
          <w:sz w:val="34"/>
          <w:szCs w:val="34"/>
        </w:rPr>
      </w:pPr>
      <w:r>
        <w:rPr>
          <w:rFonts w:hint="eastAsia" w:ascii="仿宋_GB2312" w:eastAsia="仿宋_GB2312"/>
          <w:b/>
          <w:sz w:val="34"/>
          <w:szCs w:val="34"/>
        </w:rPr>
        <w:t>1．关于“统筹推进全县方志事业全面发展中存在明显短板。对乡镇（村）志、部门志、专业志等基础编纂领域谋划不足、推动不力，相关工作近乎空白。自成立以来，未能有效履行对乡镇及县直部门的业务指导与督促职责，未组织开展过针对性的编纂培训，我县地域文化的“微观载体”、行业发展的“履职档案”、专项事业的“权威记述”编纂工作进展缓慢，制约了方志事业“存史、资政、育人”功能的充分发挥和全县地方志工作体系的完整性建设。”问题的整改。</w:t>
      </w:r>
    </w:p>
    <w:p w14:paraId="2F6EFD55">
      <w:pPr>
        <w:pStyle w:val="11"/>
        <w:keepNext w:val="0"/>
        <w:keepLines w:val="0"/>
        <w:pageBreakBefore w:val="0"/>
        <w:widowControl w:val="0"/>
        <w:kinsoku/>
        <w:wordWrap/>
        <w:overflowPunct/>
        <w:topLinePunct w:val="0"/>
        <w:autoSpaceDE/>
        <w:autoSpaceDN/>
        <w:bidi w:val="0"/>
        <w:adjustRightInd/>
        <w:spacing w:line="580" w:lineRule="exact"/>
        <w:ind w:firstLine="740"/>
        <w:jc w:val="both"/>
        <w:textAlignment w:val="auto"/>
        <w:rPr>
          <w:rFonts w:hint="eastAsia" w:ascii="仿宋_GB2312" w:hAnsi="仿宋_GB2312" w:eastAsia="仿宋_GB2312" w:cs="仿宋_GB2312"/>
          <w:b w:val="0"/>
          <w:bCs w:val="0"/>
          <w:sz w:val="34"/>
          <w:szCs w:val="34"/>
          <w:lang w:eastAsia="zh-CN"/>
        </w:rPr>
      </w:pPr>
      <w:r>
        <w:rPr>
          <w:rFonts w:hint="eastAsia" w:ascii="仿宋_GB2312" w:hAnsi="仿宋_GB2312" w:eastAsia="仿宋_GB2312" w:cs="仿宋_GB2312"/>
          <w:b/>
          <w:bCs/>
          <w:sz w:val="34"/>
          <w:szCs w:val="34"/>
          <w:lang w:val="en-US" w:eastAsia="zh-CN"/>
        </w:rPr>
        <w:t>整改阶段性结果及</w:t>
      </w:r>
      <w:r>
        <w:rPr>
          <w:rFonts w:hint="eastAsia" w:ascii="仿宋_GB2312" w:hAnsi="仿宋_GB2312" w:eastAsia="仿宋_GB2312" w:cs="仿宋_GB2312"/>
          <w:b/>
          <w:bCs/>
          <w:sz w:val="34"/>
          <w:szCs w:val="34"/>
          <w:lang w:eastAsia="zh-CN"/>
        </w:rPr>
        <w:t>成效</w:t>
      </w:r>
      <w:r>
        <w:rPr>
          <w:rFonts w:hint="eastAsia" w:ascii="仿宋_GB2312" w:hAnsi="仿宋_GB2312" w:eastAsia="仿宋_GB2312" w:cs="仿宋_GB2312"/>
          <w:b/>
          <w:bCs/>
          <w:sz w:val="34"/>
          <w:szCs w:val="34"/>
        </w:rPr>
        <w:t>：</w:t>
      </w:r>
      <w:r>
        <w:rPr>
          <w:rFonts w:hint="eastAsia" w:ascii="仿宋_GB2312" w:hAnsi="仿宋_GB2312" w:eastAsia="仿宋_GB2312" w:cs="仿宋_GB2312"/>
          <w:b w:val="0"/>
          <w:bCs w:val="0"/>
          <w:sz w:val="34"/>
          <w:szCs w:val="34"/>
          <w:lang w:eastAsia="zh-CN"/>
        </w:rPr>
        <w:t>对照上级党史方志工作要求，在我县年鉴、党史一二卷编纂工作基础上，对乡镇（村）志、部门志、专业志编纂工作进行系统谋划，确定将结合第三轮县志编纂工作启动推进，为后续编纂工作奠定坚实基础，</w:t>
      </w:r>
      <w:r>
        <w:rPr>
          <w:rFonts w:hint="eastAsia" w:ascii="仿宋_GB2312" w:hAnsi="仿宋_GB2312" w:eastAsia="仿宋_GB2312" w:cs="仿宋_GB2312"/>
          <w:b w:val="0"/>
          <w:bCs w:val="0"/>
          <w:sz w:val="34"/>
          <w:szCs w:val="34"/>
          <w:lang w:val="en-US" w:eastAsia="zh-CN"/>
        </w:rPr>
        <w:t>需长期推进</w:t>
      </w:r>
      <w:r>
        <w:rPr>
          <w:rFonts w:hint="eastAsia" w:ascii="仿宋_GB2312" w:hAnsi="仿宋_GB2312" w:eastAsia="仿宋_GB2312" w:cs="仿宋_GB2312"/>
          <w:b w:val="0"/>
          <w:bCs w:val="0"/>
          <w:sz w:val="34"/>
          <w:szCs w:val="34"/>
          <w:lang w:eastAsia="zh-CN"/>
        </w:rPr>
        <w:t>。</w:t>
      </w:r>
    </w:p>
    <w:p w14:paraId="6FF7FF49">
      <w:pPr>
        <w:spacing w:line="560" w:lineRule="exact"/>
        <w:ind w:firstLine="675"/>
        <w:rPr>
          <w:rFonts w:hint="eastAsia" w:ascii="仿宋_GB2312" w:eastAsia="仿宋_GB2312"/>
          <w:b/>
          <w:sz w:val="34"/>
          <w:szCs w:val="34"/>
        </w:rPr>
      </w:pPr>
      <w:r>
        <w:rPr>
          <w:rFonts w:hint="eastAsia" w:ascii="仿宋_GB2312" w:eastAsia="仿宋_GB2312"/>
          <w:b/>
          <w:sz w:val="34"/>
          <w:szCs w:val="34"/>
        </w:rPr>
        <w:t>2．关于“党史宣传教育形式载体单一。对党史学习教育常态化长效化的部署要求响应不够及时有力，自成立以来未召开室务会专题研究谋划党史宣传教育工作，本土化、大众化党史读物编纂成果稀缺。运用新媒体创新宣传方式不足，未能有效依托抖音、微信公众号等平台拓展宣传覆盖面，截至目前仅开展3次线上宣传，宣传教育辐射力和实效性受限。”问题的整改。</w:t>
      </w:r>
    </w:p>
    <w:p w14:paraId="74FBC58D">
      <w:pPr>
        <w:pStyle w:val="11"/>
        <w:keepNext w:val="0"/>
        <w:keepLines w:val="0"/>
        <w:pageBreakBefore w:val="0"/>
        <w:widowControl w:val="0"/>
        <w:numPr>
          <w:ilvl w:val="0"/>
          <w:numId w:val="0"/>
        </w:numPr>
        <w:kinsoku/>
        <w:wordWrap/>
        <w:overflowPunct/>
        <w:topLinePunct w:val="0"/>
        <w:autoSpaceDE/>
        <w:autoSpaceDN/>
        <w:bidi w:val="0"/>
        <w:adjustRightInd/>
        <w:spacing w:line="580" w:lineRule="exact"/>
        <w:ind w:firstLine="683" w:firstLineChars="200"/>
        <w:jc w:val="both"/>
        <w:textAlignment w:val="auto"/>
        <w:rPr>
          <w:rFonts w:hint="eastAsia" w:ascii="仿宋_GB2312" w:hAnsi="仿宋_GB2312" w:eastAsia="仿宋_GB2312" w:cs="仿宋_GB2312"/>
          <w:sz w:val="34"/>
          <w:szCs w:val="34"/>
          <w:lang w:val="en-US" w:eastAsia="zh-CN"/>
        </w:rPr>
      </w:pPr>
      <w:r>
        <w:rPr>
          <w:rFonts w:hint="eastAsia" w:ascii="仿宋_GB2312" w:hAnsi="仿宋_GB2312" w:eastAsia="仿宋_GB2312" w:cs="仿宋_GB2312"/>
          <w:b/>
          <w:bCs/>
          <w:sz w:val="34"/>
          <w:szCs w:val="34"/>
          <w:lang w:val="en-US" w:eastAsia="zh-CN"/>
        </w:rPr>
        <w:t>整改阶段性结果及成效：</w:t>
      </w:r>
      <w:bookmarkStart w:id="5" w:name="OLE_LINK2"/>
      <w:r>
        <w:rPr>
          <w:rFonts w:hint="eastAsia" w:ascii="仿宋_GB2312" w:hAnsi="仿宋_GB2312" w:eastAsia="仿宋_GB2312" w:cs="仿宋_GB2312"/>
          <w:sz w:val="34"/>
          <w:szCs w:val="34"/>
          <w:lang w:val="en-US" w:eastAsia="zh-CN"/>
        </w:rPr>
        <w:t>进一步夯实本土化宣教内容支撑，就《本溪满族自治县革命老区发展史》《本溪满族自治县党史》第一卷、第二卷编撰出版工作，积极沟通协调出版社3次，有序推进出版进度。创新党史宣传形式，与县政协、县文化馆沟通，围绕本地红色文化和抗联故事开展文艺宣传党史活动，需长期推进。</w:t>
      </w:r>
    </w:p>
    <w:bookmarkEnd w:id="5"/>
    <w:p w14:paraId="7CE48C69">
      <w:pPr>
        <w:spacing w:line="560" w:lineRule="exact"/>
        <w:ind w:firstLine="675"/>
        <w:rPr>
          <w:rFonts w:hint="eastAsia" w:ascii="仿宋_GB2312" w:eastAsia="仿宋_GB2312"/>
          <w:b/>
          <w:sz w:val="34"/>
          <w:szCs w:val="34"/>
        </w:rPr>
      </w:pPr>
      <w:r>
        <w:rPr>
          <w:rFonts w:hint="eastAsia" w:ascii="仿宋_GB2312" w:eastAsia="仿宋_GB2312"/>
          <w:b/>
          <w:sz w:val="34"/>
          <w:szCs w:val="34"/>
          <w:lang w:val="en-US" w:eastAsia="zh-CN"/>
        </w:rPr>
        <w:t>3</w:t>
      </w:r>
      <w:r>
        <w:rPr>
          <w:rFonts w:hint="eastAsia" w:ascii="仿宋_GB2312" w:eastAsia="仿宋_GB2312"/>
          <w:b/>
          <w:sz w:val="34"/>
          <w:szCs w:val="34"/>
        </w:rPr>
        <w:t>．关于“党建工作与业务工作相互融合促进有待深化。县委党史研究室党组织党建引领作用发挥不明显。在2023年3月至2025年6月联合党支部期间，组织学习研讨未能有效结合党史征编、研究、宣传等主责主业开展，室务工作未被纳入支部议事决策范畴。2025年8月单独设立党支部后，仍未能准确把握党建与业务结合的切入点，对创建具有党史部门特色的个性化党建品牌谋划不足。”问题的整改。</w:t>
      </w:r>
    </w:p>
    <w:p w14:paraId="1FB6313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83" w:firstLineChars="200"/>
        <w:textAlignment w:val="auto"/>
        <w:rPr>
          <w:rFonts w:hint="eastAsia" w:ascii="仿宋_GB2312" w:hAnsi="仿宋_GB2312" w:eastAsia="仿宋_GB2312" w:cs="仿宋_GB2312"/>
          <w:sz w:val="34"/>
          <w:szCs w:val="34"/>
          <w:lang w:val="en-US" w:eastAsia="zh-CN"/>
        </w:rPr>
      </w:pPr>
      <w:r>
        <w:rPr>
          <w:rFonts w:hint="eastAsia" w:ascii="仿宋_GB2312" w:hAnsi="仿宋_GB2312" w:eastAsia="仿宋_GB2312" w:cs="仿宋_GB2312"/>
          <w:b/>
          <w:bCs/>
          <w:sz w:val="34"/>
          <w:szCs w:val="34"/>
          <w:lang w:val="en-US" w:eastAsia="zh-CN"/>
        </w:rPr>
        <w:t>整改阶段性结果及</w:t>
      </w:r>
      <w:r>
        <w:rPr>
          <w:rFonts w:hint="eastAsia" w:ascii="仿宋_GB2312" w:hAnsi="仿宋_GB2312" w:eastAsia="仿宋_GB2312" w:cs="仿宋_GB2312"/>
          <w:b/>
          <w:bCs/>
          <w:sz w:val="34"/>
          <w:szCs w:val="34"/>
          <w:lang w:eastAsia="zh-CN"/>
        </w:rPr>
        <w:t>成效</w:t>
      </w:r>
      <w:r>
        <w:rPr>
          <w:rFonts w:hint="eastAsia" w:ascii="仿宋_GB2312" w:hAnsi="仿宋_GB2312" w:eastAsia="仿宋_GB2312" w:cs="仿宋_GB2312"/>
          <w:b/>
          <w:bCs/>
          <w:sz w:val="34"/>
          <w:szCs w:val="34"/>
        </w:rPr>
        <w:t>：</w:t>
      </w:r>
      <w:bookmarkStart w:id="6" w:name="OLE_LINK6"/>
      <w:r>
        <w:rPr>
          <w:rFonts w:hint="eastAsia" w:ascii="仿宋_GB2312" w:hAnsi="仿宋_GB2312" w:eastAsia="仿宋_GB2312" w:cs="仿宋_GB2312"/>
          <w:b w:val="0"/>
          <w:bCs w:val="0"/>
          <w:color w:val="000000"/>
          <w:kern w:val="2"/>
          <w:sz w:val="34"/>
          <w:szCs w:val="34"/>
          <w:u w:val="none"/>
          <w:lang w:val="en-US" w:eastAsia="zh-CN" w:bidi="ar-SA"/>
        </w:rPr>
        <w:t>进一步明确室务工作纳入支部决策，认真履行“一岗双责”，加强党的组织建设。探索创新“党史铸魂·红心向党”党建服务品牌，初步确定联合在5-7月开展红色文化下乡进社区、村宣传活动</w:t>
      </w:r>
      <w:bookmarkEnd w:id="6"/>
      <w:r>
        <w:rPr>
          <w:rFonts w:hint="eastAsia" w:ascii="仿宋_GB2312" w:hAnsi="仿宋_GB2312" w:eastAsia="仿宋_GB2312" w:cs="仿宋_GB2312"/>
          <w:b w:val="0"/>
          <w:bCs w:val="0"/>
          <w:color w:val="000000"/>
          <w:kern w:val="2"/>
          <w:sz w:val="34"/>
          <w:szCs w:val="34"/>
          <w:u w:val="none"/>
          <w:lang w:val="en-US" w:eastAsia="zh-CN" w:bidi="ar-SA"/>
        </w:rPr>
        <w:t>，预计在</w:t>
      </w:r>
      <w:r>
        <w:rPr>
          <w:rFonts w:hint="eastAsia" w:ascii="仿宋_GB2312" w:hAnsi="仿宋_GB2312" w:eastAsia="仿宋_GB2312" w:cs="仿宋_GB2312"/>
          <w:sz w:val="34"/>
          <w:szCs w:val="34"/>
          <w:lang w:val="en-US" w:eastAsia="zh-CN"/>
        </w:rPr>
        <w:t>9月底前完成。</w:t>
      </w:r>
    </w:p>
    <w:p w14:paraId="2F785F08">
      <w:pPr>
        <w:spacing w:line="560" w:lineRule="exact"/>
        <w:ind w:firstLine="675"/>
        <w:rPr>
          <w:rFonts w:hint="eastAsia" w:ascii="仿宋_GB2312" w:eastAsia="仿宋_GB2312"/>
          <w:b/>
          <w:sz w:val="34"/>
          <w:szCs w:val="34"/>
        </w:rPr>
      </w:pPr>
      <w:r>
        <w:rPr>
          <w:rFonts w:hint="eastAsia" w:ascii="仿宋_GB2312" w:eastAsia="仿宋_GB2312"/>
          <w:b/>
          <w:sz w:val="34"/>
          <w:szCs w:val="34"/>
          <w:lang w:val="en-US" w:eastAsia="zh-CN"/>
        </w:rPr>
        <w:t>4</w:t>
      </w:r>
      <w:r>
        <w:rPr>
          <w:rFonts w:hint="eastAsia" w:ascii="仿宋_GB2312" w:eastAsia="仿宋_GB2312"/>
          <w:b/>
          <w:sz w:val="34"/>
          <w:szCs w:val="34"/>
        </w:rPr>
        <w:t>．关于“专业型人才缺乏。县委党史研究室编制5人，现有主任1名、副主任1名、机关干部1名，外聘编务1名，聘请4名退休干部协助编辑，空编2人，队伍整体缺少年轻的专业型人才。”问题的整改。</w:t>
      </w:r>
    </w:p>
    <w:p w14:paraId="4EBEF305">
      <w:pPr>
        <w:spacing w:line="560" w:lineRule="exact"/>
        <w:ind w:firstLine="675"/>
        <w:rPr>
          <w:rFonts w:hint="default"/>
          <w:lang w:val="en-US" w:eastAsia="zh-CN"/>
        </w:rPr>
      </w:pPr>
      <w:r>
        <w:rPr>
          <w:rFonts w:hint="eastAsia" w:ascii="仿宋_GB2312" w:hAnsi="仿宋_GB2312" w:eastAsia="仿宋_GB2312" w:cs="仿宋_GB2312"/>
          <w:b/>
          <w:bCs/>
          <w:sz w:val="34"/>
          <w:szCs w:val="34"/>
          <w:lang w:val="en-US" w:eastAsia="zh-CN"/>
        </w:rPr>
        <w:t>整改阶段性结果及</w:t>
      </w:r>
      <w:r>
        <w:rPr>
          <w:rFonts w:hint="eastAsia" w:ascii="仿宋_GB2312" w:hAnsi="仿宋_GB2312" w:eastAsia="仿宋_GB2312" w:cs="仿宋_GB2312"/>
          <w:b/>
          <w:bCs/>
          <w:sz w:val="34"/>
          <w:szCs w:val="34"/>
          <w:lang w:eastAsia="zh-CN"/>
        </w:rPr>
        <w:t>成效</w:t>
      </w:r>
      <w:r>
        <w:rPr>
          <w:rFonts w:hint="eastAsia" w:ascii="仿宋_GB2312" w:hAnsi="仿宋_GB2312" w:eastAsia="仿宋_GB2312" w:cs="仿宋_GB2312"/>
          <w:b/>
          <w:bCs/>
          <w:sz w:val="34"/>
          <w:szCs w:val="34"/>
        </w:rPr>
        <w:t>：</w:t>
      </w:r>
      <w:r>
        <w:rPr>
          <w:rFonts w:hint="eastAsia" w:ascii="仿宋_GB2312" w:hAnsi="仿宋_GB2312" w:eastAsia="仿宋_GB2312" w:cs="仿宋_GB2312"/>
          <w:sz w:val="34"/>
          <w:szCs w:val="34"/>
          <w:lang w:eastAsia="zh-CN"/>
        </w:rPr>
        <w:t>积极对接，已与县委组织部公务员局工作人员沟</w:t>
      </w:r>
      <w:r>
        <w:rPr>
          <w:rFonts w:hint="eastAsia" w:ascii="仿宋_GB2312" w:hAnsi="仿宋_GB2312" w:eastAsia="仿宋_GB2312" w:cs="仿宋_GB2312"/>
          <w:sz w:val="34"/>
          <w:szCs w:val="34"/>
          <w:lang w:val="en-US" w:eastAsia="zh-CN"/>
        </w:rPr>
        <w:t>通</w:t>
      </w:r>
      <w:r>
        <w:rPr>
          <w:rFonts w:hint="eastAsia" w:ascii="仿宋_GB2312" w:hAnsi="仿宋_GB2312" w:eastAsia="仿宋_GB2312" w:cs="仿宋_GB2312"/>
          <w:sz w:val="34"/>
          <w:szCs w:val="34"/>
          <w:lang w:eastAsia="zh-CN"/>
        </w:rPr>
        <w:t>，确定将按组织招聘计划要求，推进人才队伍建设，</w:t>
      </w:r>
      <w:r>
        <w:rPr>
          <w:rFonts w:hint="eastAsia" w:ascii="仿宋_GB2312" w:hAnsi="仿宋_GB2312" w:eastAsia="仿宋_GB2312" w:cs="仿宋_GB2312"/>
          <w:sz w:val="34"/>
          <w:szCs w:val="34"/>
          <w:lang w:val="en-US" w:eastAsia="zh-CN"/>
        </w:rPr>
        <w:t>需长期推进直至完成目标。</w:t>
      </w:r>
    </w:p>
    <w:p w14:paraId="07CD496C">
      <w:pPr>
        <w:spacing w:line="560" w:lineRule="exact"/>
        <w:ind w:firstLine="675"/>
        <w:rPr>
          <w:rFonts w:hint="eastAsia" w:ascii="楷体_GB2312" w:eastAsia="楷体_GB2312"/>
          <w:b/>
          <w:sz w:val="34"/>
          <w:szCs w:val="34"/>
        </w:rPr>
      </w:pPr>
      <w:r>
        <w:rPr>
          <w:rFonts w:hint="eastAsia" w:ascii="楷体_GB2312" w:eastAsia="楷体_GB2312"/>
          <w:b/>
          <w:sz w:val="34"/>
          <w:szCs w:val="34"/>
        </w:rPr>
        <w:t>（三）尚未启动整改的问题</w:t>
      </w:r>
    </w:p>
    <w:p w14:paraId="26975B6B">
      <w:pPr>
        <w:spacing w:line="560" w:lineRule="exact"/>
        <w:ind w:firstLine="675"/>
        <w:rPr>
          <w:rFonts w:hint="eastAsia" w:ascii="仿宋_GB2312" w:eastAsia="仿宋_GB2312"/>
          <w:sz w:val="34"/>
          <w:szCs w:val="34"/>
          <w:lang w:val="en-US" w:eastAsia="zh-CN"/>
        </w:rPr>
      </w:pPr>
      <w:r>
        <w:rPr>
          <w:rFonts w:hint="eastAsia" w:ascii="仿宋_GB2312" w:eastAsia="仿宋_GB2312"/>
          <w:sz w:val="34"/>
          <w:szCs w:val="34"/>
          <w:lang w:val="en-US" w:eastAsia="zh-CN"/>
        </w:rPr>
        <w:t>无。</w:t>
      </w:r>
    </w:p>
    <w:p w14:paraId="4CF75B46">
      <w:pPr>
        <w:numPr>
          <w:ilvl w:val="0"/>
          <w:numId w:val="1"/>
        </w:numPr>
        <w:spacing w:line="560" w:lineRule="exact"/>
        <w:ind w:firstLine="675"/>
        <w:rPr>
          <w:rFonts w:hint="eastAsia" w:ascii="楷体_GB2312" w:eastAsia="楷体_GB2312"/>
          <w:b/>
          <w:sz w:val="34"/>
          <w:szCs w:val="34"/>
        </w:rPr>
      </w:pPr>
      <w:r>
        <w:rPr>
          <w:rFonts w:hint="eastAsia" w:ascii="楷体_GB2312" w:eastAsia="楷体_GB2312"/>
          <w:b/>
          <w:sz w:val="34"/>
          <w:szCs w:val="34"/>
        </w:rPr>
        <w:t>交办信访件办理情况</w:t>
      </w:r>
    </w:p>
    <w:p w14:paraId="5240B2AE">
      <w:pPr>
        <w:numPr>
          <w:ilvl w:val="0"/>
          <w:numId w:val="0"/>
        </w:numPr>
        <w:spacing w:line="560" w:lineRule="exact"/>
        <w:rPr>
          <w:rFonts w:hint="default" w:ascii="楷体_GB2312" w:eastAsia="楷体_GB2312"/>
          <w:b/>
          <w:sz w:val="34"/>
          <w:szCs w:val="34"/>
          <w:lang w:val="en-US" w:eastAsia="zh-CN"/>
        </w:rPr>
      </w:pPr>
      <w:r>
        <w:rPr>
          <w:rFonts w:hint="eastAsia" w:ascii="楷体_GB2312" w:eastAsia="楷体_GB2312"/>
          <w:b/>
          <w:sz w:val="34"/>
          <w:szCs w:val="34"/>
          <w:lang w:val="en-US" w:eastAsia="zh-CN"/>
        </w:rPr>
        <w:t xml:space="preserve">    </w:t>
      </w:r>
      <w:r>
        <w:rPr>
          <w:rFonts w:hint="eastAsia" w:ascii="仿宋_GB2312" w:hAnsi="仿宋_GB2312" w:eastAsia="仿宋_GB2312" w:cs="仿宋_GB2312"/>
          <w:b w:val="0"/>
          <w:bCs/>
          <w:sz w:val="34"/>
          <w:szCs w:val="34"/>
          <w:lang w:val="en-US" w:eastAsia="zh-CN"/>
        </w:rPr>
        <w:t>无。</w:t>
      </w:r>
    </w:p>
    <w:p w14:paraId="3F0588BC">
      <w:pPr>
        <w:keepNext w:val="0"/>
        <w:keepLines w:val="0"/>
        <w:pageBreakBefore w:val="0"/>
        <w:widowControl w:val="0"/>
        <w:kinsoku/>
        <w:wordWrap/>
        <w:overflowPunct/>
        <w:topLinePunct w:val="0"/>
        <w:autoSpaceDE/>
        <w:autoSpaceDN/>
        <w:bidi w:val="0"/>
        <w:adjustRightInd/>
        <w:spacing w:line="580" w:lineRule="exact"/>
        <w:ind w:firstLine="680" w:firstLineChars="200"/>
        <w:textAlignment w:val="auto"/>
        <w:rPr>
          <w:rFonts w:hint="eastAsia" w:ascii="黑体" w:hAnsi="黑体" w:eastAsia="黑体" w:cs="黑体"/>
          <w:sz w:val="34"/>
          <w:szCs w:val="34"/>
          <w:lang w:val="en-US" w:eastAsia="zh-CN"/>
        </w:rPr>
      </w:pPr>
      <w:r>
        <w:rPr>
          <w:rFonts w:hint="eastAsia" w:ascii="黑体" w:hAnsi="黑体" w:eastAsia="黑体" w:cs="黑体"/>
          <w:sz w:val="34"/>
          <w:szCs w:val="34"/>
          <w:lang w:val="en-US" w:eastAsia="zh-CN"/>
        </w:rPr>
        <w:t>三、下一步整改计划</w:t>
      </w:r>
    </w:p>
    <w:p w14:paraId="0DA81715">
      <w:pPr>
        <w:keepNext w:val="0"/>
        <w:keepLines w:val="0"/>
        <w:pageBreakBefore w:val="0"/>
        <w:widowControl w:val="0"/>
        <w:kinsoku/>
        <w:wordWrap/>
        <w:overflowPunct/>
        <w:topLinePunct w:val="0"/>
        <w:autoSpaceDE/>
        <w:autoSpaceDN/>
        <w:bidi w:val="0"/>
        <w:adjustRightInd/>
        <w:spacing w:line="580" w:lineRule="exact"/>
        <w:ind w:firstLine="680" w:firstLineChars="200"/>
        <w:textAlignment w:val="auto"/>
        <w:rPr>
          <w:rFonts w:hint="eastAsia" w:ascii="Times New Roman" w:hAnsi="Times New Roman" w:eastAsia="仿宋_GB2312"/>
          <w:sz w:val="34"/>
          <w:szCs w:val="34"/>
          <w:lang w:val="en-US" w:eastAsia="zh-CN"/>
        </w:rPr>
      </w:pPr>
      <w:r>
        <w:rPr>
          <w:rFonts w:hint="eastAsia" w:ascii="Times New Roman" w:hAnsi="Times New Roman" w:eastAsia="仿宋_GB2312"/>
          <w:sz w:val="34"/>
          <w:szCs w:val="34"/>
          <w:lang w:val="en-US" w:eastAsia="zh-CN"/>
        </w:rPr>
        <w:t>报告推动整改过程中存在的主要问题和原因分析。</w:t>
      </w:r>
    </w:p>
    <w:p w14:paraId="5A1DDC73">
      <w:pPr>
        <w:keepNext w:val="0"/>
        <w:keepLines w:val="0"/>
        <w:pageBreakBefore w:val="0"/>
        <w:widowControl w:val="0"/>
        <w:kinsoku/>
        <w:wordWrap/>
        <w:overflowPunct/>
        <w:topLinePunct w:val="0"/>
        <w:autoSpaceDE/>
        <w:autoSpaceDN/>
        <w:bidi w:val="0"/>
        <w:adjustRightInd/>
        <w:spacing w:line="580" w:lineRule="exact"/>
        <w:ind w:firstLine="683" w:firstLineChars="200"/>
        <w:textAlignment w:val="auto"/>
        <w:rPr>
          <w:rFonts w:hint="eastAsia" w:ascii="楷体_GB2312" w:hAnsi="楷体_GB2312" w:eastAsia="楷体_GB2312" w:cs="楷体_GB2312"/>
          <w:b/>
          <w:bCs/>
          <w:sz w:val="34"/>
          <w:szCs w:val="34"/>
          <w:lang w:val="en-US" w:eastAsia="zh-CN"/>
        </w:rPr>
      </w:pPr>
      <w:r>
        <w:rPr>
          <w:rFonts w:hint="eastAsia" w:ascii="楷体_GB2312" w:hAnsi="楷体_GB2312" w:eastAsia="楷体_GB2312" w:cs="楷体_GB2312"/>
          <w:b/>
          <w:bCs/>
          <w:sz w:val="34"/>
          <w:szCs w:val="34"/>
          <w:lang w:val="en-US" w:eastAsia="zh-CN"/>
        </w:rPr>
        <w:t>（一）存在的突出问题和原因剖析</w:t>
      </w:r>
    </w:p>
    <w:p w14:paraId="4EFE3795">
      <w:pPr>
        <w:keepNext w:val="0"/>
        <w:keepLines w:val="0"/>
        <w:pageBreakBefore w:val="0"/>
        <w:widowControl w:val="0"/>
        <w:kinsoku/>
        <w:wordWrap/>
        <w:overflowPunct/>
        <w:topLinePunct w:val="0"/>
        <w:autoSpaceDE/>
        <w:autoSpaceDN/>
        <w:bidi w:val="0"/>
        <w:adjustRightInd/>
        <w:spacing w:line="580" w:lineRule="exact"/>
        <w:ind w:firstLine="680" w:firstLineChars="200"/>
        <w:textAlignment w:val="auto"/>
        <w:rPr>
          <w:rFonts w:hint="eastAsia" w:ascii="Times New Roman" w:hAnsi="Times New Roman" w:eastAsia="仿宋_GB2312"/>
          <w:sz w:val="34"/>
          <w:szCs w:val="34"/>
          <w:lang w:val="en-US" w:eastAsia="zh-CN"/>
        </w:rPr>
      </w:pPr>
      <w:r>
        <w:rPr>
          <w:rFonts w:hint="eastAsia" w:ascii="Times New Roman" w:hAnsi="Times New Roman" w:eastAsia="仿宋_GB2312"/>
          <w:sz w:val="34"/>
          <w:szCs w:val="34"/>
          <w:lang w:val="en-US" w:eastAsia="zh-CN"/>
        </w:rPr>
        <w:t>1.关于“党史宣传教育形式载体单一”问题整改还不够彻底”问题，特别是“运用新媒体创新宣传方式不足，未能有效依托抖音、微信公众号等平台拓展宣传覆盖面，仅开展3次线上宣传，宣传教育辐射力和实效性受限”的现状，虽然2026年以来，我们加强与省市党史研究室和县融媒体中心等部门的沟通联系，持续推进党史宣传教育“七进”活动，多次与出版社联系推进《本溪满族自治县革命老区发展史》和《本溪满族自治县党史》第一卷和第二卷的编撰出版，但是目前我县党史研究人员力量薄弱，贴近群众的精品力作产出不足，缺乏熟悉数字化、新媒体传播的复合型人才，这些都是制约此问题未彻底整改的根本原因，也反映了我们在落实整改工作中主体责任还不到位，在推动深化思想认识，加强人才队伍建设上用力不够，缺乏敢闯敢试、争创一流的劲头。</w:t>
      </w:r>
    </w:p>
    <w:p w14:paraId="06211407">
      <w:pPr>
        <w:keepNext w:val="0"/>
        <w:keepLines w:val="0"/>
        <w:pageBreakBefore w:val="0"/>
        <w:widowControl w:val="0"/>
        <w:kinsoku/>
        <w:wordWrap/>
        <w:overflowPunct/>
        <w:topLinePunct w:val="0"/>
        <w:autoSpaceDE/>
        <w:autoSpaceDN/>
        <w:bidi w:val="0"/>
        <w:adjustRightInd/>
        <w:spacing w:line="580" w:lineRule="exact"/>
        <w:ind w:firstLine="680" w:firstLineChars="200"/>
        <w:textAlignment w:val="auto"/>
        <w:rPr>
          <w:rFonts w:hint="eastAsia" w:ascii="Times New Roman" w:hAnsi="Times New Roman" w:eastAsia="仿宋_GB2312"/>
          <w:sz w:val="34"/>
          <w:szCs w:val="34"/>
          <w:lang w:val="en-US" w:eastAsia="zh-CN"/>
        </w:rPr>
      </w:pPr>
      <w:r>
        <w:rPr>
          <w:rFonts w:hint="eastAsia" w:ascii="Times New Roman" w:hAnsi="Times New Roman" w:eastAsia="仿宋_GB2312"/>
          <w:sz w:val="34"/>
          <w:szCs w:val="34"/>
          <w:lang w:val="en-US" w:eastAsia="zh-CN"/>
        </w:rPr>
        <w:t xml:space="preserve">2.做深做实县委巡察“后半篇文章”还有差距。针对县委第一巡察组反馈的问题，我室党支部进行了认真整改落实，虽然取得了阶段性的成绩，但距离中央和省市县委的要求及群众的期盼还有一些差距，主要表现在有的问题还未全部整改到位。比如“统筹推进全县方志事业全面发展中存在明显短板。对乡镇（村）志、部门志、专业志等基础编纂领域谋划不足、推动不力，相关工作近乎空白”问题，归纳起来有以下原因：一是责任意识没有树牢。站在政治高度把握巡察整改的意识不强，政治判断力、政治领悟力、政治执行力有待提升，未能始终以坚强的党性保障巡察整改工作的推进落实。二是担当创新的精神不够强烈，自身建设有所滞后。党支部班子成员面对新时代史志工作的新挑战、新要求，缺乏攻坚克难、锐意进取的担当精神和创新意识。     </w:t>
      </w:r>
    </w:p>
    <w:p w14:paraId="5BB57B5C">
      <w:pPr>
        <w:keepNext w:val="0"/>
        <w:keepLines w:val="0"/>
        <w:pageBreakBefore w:val="0"/>
        <w:widowControl w:val="0"/>
        <w:kinsoku/>
        <w:wordWrap/>
        <w:overflowPunct/>
        <w:topLinePunct w:val="0"/>
        <w:autoSpaceDE/>
        <w:autoSpaceDN/>
        <w:bidi w:val="0"/>
        <w:adjustRightInd/>
        <w:spacing w:line="580" w:lineRule="exact"/>
        <w:ind w:firstLine="683" w:firstLineChars="200"/>
        <w:textAlignment w:val="auto"/>
        <w:rPr>
          <w:rFonts w:hint="eastAsia" w:ascii="楷体_GB2312" w:hAnsi="楷体_GB2312" w:eastAsia="楷体_GB2312" w:cs="楷体_GB2312"/>
          <w:b/>
          <w:bCs/>
          <w:sz w:val="34"/>
          <w:szCs w:val="34"/>
          <w:lang w:val="en-US" w:eastAsia="zh-CN"/>
        </w:rPr>
      </w:pPr>
      <w:r>
        <w:rPr>
          <w:rFonts w:hint="eastAsia" w:ascii="楷体_GB2312" w:hAnsi="楷体_GB2312" w:eastAsia="楷体_GB2312" w:cs="楷体_GB2312"/>
          <w:b/>
          <w:bCs/>
          <w:sz w:val="34"/>
          <w:szCs w:val="34"/>
          <w:lang w:val="en-US" w:eastAsia="zh-CN"/>
        </w:rPr>
        <w:t>（二）下一步工作打算</w:t>
      </w:r>
    </w:p>
    <w:p w14:paraId="1DBC6EEF">
      <w:pPr>
        <w:keepNext w:val="0"/>
        <w:keepLines w:val="0"/>
        <w:pageBreakBefore w:val="0"/>
        <w:widowControl w:val="0"/>
        <w:kinsoku/>
        <w:wordWrap/>
        <w:overflowPunct/>
        <w:topLinePunct w:val="0"/>
        <w:autoSpaceDE/>
        <w:autoSpaceDN/>
        <w:bidi w:val="0"/>
        <w:adjustRightInd/>
        <w:spacing w:line="580" w:lineRule="exact"/>
        <w:ind w:firstLine="683" w:firstLineChars="200"/>
        <w:textAlignment w:val="auto"/>
        <w:rPr>
          <w:rFonts w:hint="eastAsia" w:ascii="Times New Roman" w:hAnsi="Times New Roman" w:eastAsia="仿宋_GB2312"/>
          <w:sz w:val="34"/>
          <w:szCs w:val="34"/>
          <w:lang w:val="en-US" w:eastAsia="zh-CN"/>
        </w:rPr>
      </w:pPr>
      <w:r>
        <w:rPr>
          <w:rFonts w:hint="eastAsia" w:ascii="Times New Roman" w:hAnsi="Times New Roman" w:eastAsia="仿宋_GB2312"/>
          <w:b/>
          <w:bCs/>
          <w:sz w:val="34"/>
          <w:szCs w:val="34"/>
          <w:lang w:val="en-US" w:eastAsia="zh-CN"/>
        </w:rPr>
        <w:t>1.深化思想认识，切实抓好巡察整改工作。</w:t>
      </w:r>
      <w:r>
        <w:rPr>
          <w:rFonts w:hint="eastAsia" w:ascii="Times New Roman" w:hAnsi="Times New Roman" w:eastAsia="仿宋_GB2312"/>
          <w:sz w:val="34"/>
          <w:szCs w:val="34"/>
          <w:lang w:val="en-US" w:eastAsia="zh-CN"/>
        </w:rPr>
        <w:t>深入学习贯彻习近平总书记关于巡视工作的重要论述，进一步提高政治站位和使命担当，把做好巡察整改作为改进和推动党史各项工作的重要契机，坚持以整改促发展，切实转变工作作风，更好担责履职尽责，全面推动党建高质量发展，为推动全县高质量发展贡献更多党史智慧和力量。</w:t>
      </w:r>
    </w:p>
    <w:p w14:paraId="0A7F1E8B">
      <w:pPr>
        <w:keepNext w:val="0"/>
        <w:keepLines w:val="0"/>
        <w:pageBreakBefore w:val="0"/>
        <w:widowControl w:val="0"/>
        <w:kinsoku/>
        <w:wordWrap/>
        <w:overflowPunct/>
        <w:topLinePunct w:val="0"/>
        <w:autoSpaceDE/>
        <w:autoSpaceDN/>
        <w:bidi w:val="0"/>
        <w:adjustRightInd/>
        <w:spacing w:line="580" w:lineRule="exact"/>
        <w:ind w:firstLine="683" w:firstLineChars="200"/>
        <w:textAlignment w:val="auto"/>
        <w:rPr>
          <w:rFonts w:hint="eastAsia" w:ascii="Times New Roman" w:hAnsi="Times New Roman" w:eastAsia="仿宋_GB2312"/>
          <w:sz w:val="34"/>
          <w:szCs w:val="34"/>
          <w:lang w:val="en-US" w:eastAsia="zh-CN"/>
        </w:rPr>
      </w:pPr>
      <w:r>
        <w:rPr>
          <w:rFonts w:hint="eastAsia" w:ascii="Times New Roman" w:hAnsi="Times New Roman" w:eastAsia="仿宋_GB2312"/>
          <w:b/>
          <w:bCs/>
          <w:sz w:val="34"/>
          <w:szCs w:val="34"/>
          <w:lang w:val="en-US" w:eastAsia="zh-CN"/>
        </w:rPr>
        <w:t>2.持续深化整改，确保巡察整改实效。</w:t>
      </w:r>
      <w:r>
        <w:rPr>
          <w:rFonts w:hint="eastAsia" w:ascii="Times New Roman" w:hAnsi="Times New Roman" w:eastAsia="仿宋_GB2312"/>
          <w:sz w:val="34"/>
          <w:szCs w:val="34"/>
          <w:lang w:val="en-US" w:eastAsia="zh-CN"/>
        </w:rPr>
        <w:t>要严格落实“一岗双责”，对整改工作中已经建立的各项制度，坚决抓好落实，确保真正发挥作用;对已完成的整改事项，扎实做好跟踪，持续巩固整改成效，严防问题反弹回潮;对需要长期坚持落实的整改事项，定期分析评估，确保整改到位。</w:t>
      </w:r>
    </w:p>
    <w:p w14:paraId="4EF279A2">
      <w:pPr>
        <w:keepNext w:val="0"/>
        <w:keepLines w:val="0"/>
        <w:pageBreakBefore w:val="0"/>
        <w:widowControl w:val="0"/>
        <w:kinsoku/>
        <w:wordWrap/>
        <w:overflowPunct/>
        <w:topLinePunct w:val="0"/>
        <w:autoSpaceDE/>
        <w:autoSpaceDN/>
        <w:bidi w:val="0"/>
        <w:adjustRightInd/>
        <w:spacing w:line="580" w:lineRule="exact"/>
        <w:ind w:firstLine="683" w:firstLineChars="200"/>
        <w:textAlignment w:val="auto"/>
        <w:rPr>
          <w:rFonts w:hint="eastAsia" w:ascii="Times New Roman" w:hAnsi="Times New Roman" w:eastAsia="仿宋_GB2312"/>
          <w:sz w:val="34"/>
          <w:szCs w:val="34"/>
          <w:lang w:val="en-US" w:eastAsia="zh-CN"/>
        </w:rPr>
      </w:pPr>
      <w:r>
        <w:rPr>
          <w:rFonts w:hint="eastAsia" w:ascii="Times New Roman" w:hAnsi="Times New Roman" w:eastAsia="仿宋_GB2312"/>
          <w:b/>
          <w:bCs/>
          <w:sz w:val="34"/>
          <w:szCs w:val="34"/>
          <w:lang w:val="en-US" w:eastAsia="zh-CN"/>
        </w:rPr>
        <w:t>3.聚焦主责主业，不断提升整改效能。</w:t>
      </w:r>
      <w:r>
        <w:rPr>
          <w:rFonts w:hint="eastAsia" w:ascii="Times New Roman" w:hAnsi="Times New Roman" w:eastAsia="仿宋_GB2312"/>
          <w:sz w:val="34"/>
          <w:szCs w:val="34"/>
          <w:lang w:val="en-US" w:eastAsia="zh-CN"/>
        </w:rPr>
        <w:t>要切实抓好巡视整改和成果运用，将整改成果融入日常工作，深化存史、资政、育人职能，服务中心大局，坚持把整改作为推进高质量发展和全面从严治党的有力抓手，扎实做好巡视“后半篇文章”，推动全县党史工作再上新台阶。</w:t>
      </w:r>
    </w:p>
    <w:p w14:paraId="3EDEBB0F">
      <w:pPr>
        <w:keepNext w:val="0"/>
        <w:keepLines w:val="0"/>
        <w:pageBreakBefore w:val="0"/>
        <w:widowControl w:val="0"/>
        <w:kinsoku/>
        <w:wordWrap/>
        <w:overflowPunct/>
        <w:topLinePunct w:val="0"/>
        <w:autoSpaceDE/>
        <w:autoSpaceDN/>
        <w:bidi w:val="0"/>
        <w:adjustRightInd/>
        <w:spacing w:line="580" w:lineRule="exact"/>
        <w:ind w:firstLine="680" w:firstLineChars="200"/>
        <w:textAlignment w:val="auto"/>
        <w:rPr>
          <w:rFonts w:hint="eastAsia" w:ascii="Times New Roman" w:hAnsi="Times New Roman" w:eastAsia="仿宋_GB2312"/>
          <w:sz w:val="34"/>
          <w:szCs w:val="34"/>
          <w:lang w:val="en-US" w:eastAsia="zh-CN"/>
        </w:rPr>
      </w:pPr>
    </w:p>
    <w:p w14:paraId="01BF0225">
      <w:pPr>
        <w:keepNext w:val="0"/>
        <w:keepLines w:val="0"/>
        <w:pageBreakBefore w:val="0"/>
        <w:widowControl w:val="0"/>
        <w:kinsoku/>
        <w:wordWrap/>
        <w:overflowPunct/>
        <w:topLinePunct w:val="0"/>
        <w:autoSpaceDE/>
        <w:autoSpaceDN/>
        <w:bidi w:val="0"/>
        <w:adjustRightInd/>
        <w:spacing w:line="580" w:lineRule="exact"/>
        <w:ind w:firstLine="680" w:firstLineChars="200"/>
        <w:textAlignment w:val="auto"/>
        <w:rPr>
          <w:rFonts w:hint="eastAsia" w:ascii="Times New Roman" w:hAnsi="Times New Roman" w:eastAsia="仿宋_GB2312"/>
          <w:sz w:val="34"/>
          <w:szCs w:val="34"/>
          <w:lang w:val="en-US" w:eastAsia="zh-CN"/>
        </w:rPr>
      </w:pPr>
      <w:r>
        <w:rPr>
          <w:rFonts w:hint="eastAsia" w:ascii="Times New Roman" w:hAnsi="Times New Roman" w:eastAsia="仿宋_GB2312"/>
          <w:sz w:val="34"/>
          <w:szCs w:val="34"/>
          <w:lang w:val="en-US" w:eastAsia="zh-CN"/>
        </w:rPr>
        <w:t>附件1：巡察反馈意见整改情况清单</w:t>
      </w:r>
    </w:p>
    <w:p w14:paraId="57FFFE59">
      <w:pPr>
        <w:keepNext w:val="0"/>
        <w:keepLines w:val="0"/>
        <w:pageBreakBefore w:val="0"/>
        <w:widowControl w:val="0"/>
        <w:kinsoku/>
        <w:wordWrap/>
        <w:overflowPunct/>
        <w:topLinePunct w:val="0"/>
        <w:autoSpaceDE/>
        <w:autoSpaceDN/>
        <w:bidi w:val="0"/>
        <w:adjustRightInd/>
        <w:spacing w:line="580" w:lineRule="exact"/>
        <w:ind w:firstLine="680" w:firstLineChars="200"/>
        <w:textAlignment w:val="auto"/>
        <w:rPr>
          <w:rFonts w:hint="eastAsia" w:ascii="Times New Roman" w:hAnsi="Times New Roman" w:eastAsia="仿宋_GB2312"/>
          <w:sz w:val="34"/>
          <w:szCs w:val="34"/>
          <w:lang w:val="en-US" w:eastAsia="zh-CN"/>
        </w:rPr>
      </w:pPr>
      <w:r>
        <w:rPr>
          <w:rFonts w:hint="eastAsia" w:ascii="Times New Roman" w:hAnsi="Times New Roman" w:eastAsia="仿宋_GB2312"/>
          <w:sz w:val="34"/>
          <w:szCs w:val="34"/>
          <w:lang w:val="en-US" w:eastAsia="zh-CN"/>
        </w:rPr>
        <w:t>附件2：巡察整改情况汇总表</w:t>
      </w:r>
    </w:p>
    <w:p w14:paraId="79FF6844">
      <w:pPr>
        <w:pStyle w:val="2"/>
        <w:rPr>
          <w:rFonts w:hint="eastAsia" w:ascii="Times New Roman" w:hAnsi="Times New Roman" w:eastAsia="仿宋_GB2312"/>
          <w:sz w:val="34"/>
          <w:szCs w:val="34"/>
          <w:lang w:val="en-US" w:eastAsia="zh-CN"/>
        </w:rPr>
      </w:pPr>
    </w:p>
    <w:p w14:paraId="3E61E470">
      <w:pPr>
        <w:pStyle w:val="2"/>
        <w:rPr>
          <w:rFonts w:hint="eastAsia" w:ascii="Times New Roman" w:hAnsi="Times New Roman" w:eastAsia="仿宋_GB2312"/>
          <w:sz w:val="34"/>
          <w:szCs w:val="34"/>
          <w:lang w:val="en-US" w:eastAsia="zh-CN"/>
        </w:rPr>
      </w:pPr>
    </w:p>
    <w:p w14:paraId="72E870A8">
      <w:pPr>
        <w:pStyle w:val="2"/>
        <w:rPr>
          <w:rFonts w:hint="eastAsia" w:ascii="Times New Roman" w:hAnsi="Times New Roman" w:eastAsia="仿宋_GB2312"/>
          <w:sz w:val="34"/>
          <w:szCs w:val="34"/>
          <w:lang w:val="en-US" w:eastAsia="zh-CN"/>
        </w:rPr>
      </w:pPr>
    </w:p>
    <w:p w14:paraId="5142E647">
      <w:pPr>
        <w:keepNext w:val="0"/>
        <w:keepLines w:val="0"/>
        <w:pageBreakBefore w:val="0"/>
        <w:kinsoku/>
        <w:wordWrap/>
        <w:overflowPunct/>
        <w:topLinePunct w:val="0"/>
        <w:autoSpaceDE/>
        <w:autoSpaceDN/>
        <w:bidi w:val="0"/>
        <w:adjustRightInd/>
        <w:snapToGrid/>
        <w:spacing w:line="600" w:lineRule="exact"/>
        <w:ind w:firstLine="2040" w:firstLineChars="600"/>
        <w:textAlignment w:val="auto"/>
        <w:rPr>
          <w:rFonts w:hint="eastAsia" w:ascii="仿宋_GB2312" w:hAnsi="Calibri" w:eastAsia="仿宋_GB2312" w:cs="Times New Roman"/>
          <w:color w:val="000000"/>
          <w:sz w:val="34"/>
          <w:szCs w:val="34"/>
        </w:rPr>
      </w:pPr>
      <w:r>
        <w:rPr>
          <w:rFonts w:hint="eastAsia" w:ascii="仿宋_GB2312" w:hAnsi="Calibri" w:eastAsia="仿宋_GB2312" w:cs="Times New Roman"/>
          <w:color w:val="000000"/>
          <w:sz w:val="34"/>
          <w:szCs w:val="34"/>
          <w:lang w:val="en-US" w:eastAsia="zh-CN"/>
        </w:rPr>
        <w:t>中共本溪满族自治县</w:t>
      </w:r>
      <w:r>
        <w:rPr>
          <w:rFonts w:hint="eastAsia" w:ascii="仿宋_GB2312" w:eastAsia="仿宋_GB2312" w:cs="Times New Roman"/>
          <w:color w:val="000000"/>
          <w:sz w:val="34"/>
          <w:szCs w:val="34"/>
          <w:lang w:val="en-US" w:eastAsia="zh-CN"/>
        </w:rPr>
        <w:t>委</w:t>
      </w:r>
      <w:r>
        <w:rPr>
          <w:rFonts w:hint="eastAsia" w:ascii="仿宋_GB2312" w:hAnsi="Calibri" w:eastAsia="仿宋_GB2312" w:cs="Times New Roman"/>
          <w:color w:val="000000"/>
          <w:sz w:val="34"/>
          <w:szCs w:val="34"/>
          <w:lang w:val="en-US" w:eastAsia="zh-CN"/>
        </w:rPr>
        <w:t>党史研究室支部委员会</w:t>
      </w:r>
    </w:p>
    <w:p w14:paraId="3483874C">
      <w:pPr>
        <w:keepNext w:val="0"/>
        <w:keepLines w:val="0"/>
        <w:pageBreakBefore w:val="0"/>
        <w:kinsoku/>
        <w:wordWrap/>
        <w:overflowPunct/>
        <w:topLinePunct w:val="0"/>
        <w:autoSpaceDE/>
        <w:autoSpaceDN/>
        <w:bidi w:val="0"/>
        <w:adjustRightInd/>
        <w:snapToGrid/>
        <w:spacing w:line="600" w:lineRule="exact"/>
        <w:ind w:firstLine="4420" w:firstLineChars="1300"/>
        <w:textAlignment w:val="auto"/>
        <w:rPr>
          <w:rFonts w:hint="eastAsia" w:ascii="仿宋_GB2312" w:hAnsi="Calibri" w:eastAsia="仿宋_GB2312" w:cs="Times New Roman"/>
          <w:color w:val="000000"/>
          <w:sz w:val="34"/>
          <w:szCs w:val="34"/>
        </w:rPr>
      </w:pPr>
      <w:r>
        <w:rPr>
          <w:rFonts w:hint="eastAsia" w:ascii="仿宋_GB2312" w:hAnsi="Calibri" w:eastAsia="仿宋_GB2312" w:cs="Times New Roman"/>
          <w:color w:val="000000"/>
          <w:sz w:val="34"/>
          <w:szCs w:val="34"/>
          <w:lang w:val="en-US" w:eastAsia="zh-CN"/>
        </w:rPr>
        <w:t>2026</w:t>
      </w:r>
      <w:r>
        <w:rPr>
          <w:rFonts w:hint="eastAsia" w:ascii="仿宋_GB2312" w:hAnsi="Calibri" w:eastAsia="仿宋_GB2312" w:cs="Times New Roman"/>
          <w:color w:val="000000"/>
          <w:sz w:val="34"/>
          <w:szCs w:val="34"/>
        </w:rPr>
        <w:t>年</w:t>
      </w:r>
      <w:r>
        <w:rPr>
          <w:rFonts w:hint="eastAsia" w:ascii="仿宋_GB2312" w:eastAsia="仿宋_GB2312" w:cs="Times New Roman"/>
          <w:color w:val="000000"/>
          <w:sz w:val="34"/>
          <w:szCs w:val="34"/>
          <w:lang w:val="en-US" w:eastAsia="zh-CN"/>
        </w:rPr>
        <w:t>6</w:t>
      </w:r>
      <w:r>
        <w:rPr>
          <w:rFonts w:hint="eastAsia" w:ascii="仿宋_GB2312" w:hAnsi="Calibri" w:eastAsia="仿宋_GB2312" w:cs="Times New Roman"/>
          <w:color w:val="000000"/>
          <w:sz w:val="34"/>
          <w:szCs w:val="34"/>
        </w:rPr>
        <w:t>月</w:t>
      </w:r>
      <w:r>
        <w:rPr>
          <w:rFonts w:hint="eastAsia" w:ascii="仿宋_GB2312" w:eastAsia="仿宋_GB2312" w:cs="Times New Roman"/>
          <w:color w:val="000000"/>
          <w:sz w:val="34"/>
          <w:szCs w:val="34"/>
          <w:lang w:val="en-US" w:eastAsia="zh-CN"/>
        </w:rPr>
        <w:t>4</w:t>
      </w:r>
      <w:r>
        <w:rPr>
          <w:rFonts w:hint="eastAsia" w:ascii="仿宋_GB2312" w:hAnsi="Calibri" w:eastAsia="仿宋_GB2312" w:cs="Times New Roman"/>
          <w:color w:val="000000"/>
          <w:sz w:val="34"/>
          <w:szCs w:val="34"/>
        </w:rPr>
        <w:t>日</w:t>
      </w:r>
    </w:p>
    <w:p w14:paraId="416D11BA">
      <w:pPr>
        <w:pStyle w:val="2"/>
        <w:ind w:left="0" w:leftChars="0" w:firstLine="0" w:firstLineChars="0"/>
        <w:rPr>
          <w:rFonts w:hint="eastAsia" w:ascii="Times New Roman" w:hAnsi="Times New Roman" w:eastAsia="仿宋_GB2312"/>
          <w:sz w:val="34"/>
          <w:szCs w:val="34"/>
          <w:lang w:val="en-US" w:eastAsia="zh-CN"/>
        </w:rPr>
      </w:pPr>
    </w:p>
    <w:p w14:paraId="20264A7D">
      <w:pPr>
        <w:rPr>
          <w:rFonts w:hint="eastAsia" w:ascii="仿宋_GB2312" w:hAnsi="黑体" w:eastAsia="仿宋_GB2312"/>
          <w:b/>
          <w:color w:val="000000"/>
          <w:sz w:val="34"/>
          <w:szCs w:val="34"/>
        </w:rPr>
      </w:pPr>
    </w:p>
    <w:tbl>
      <w:tblPr>
        <w:tblStyle w:val="8"/>
        <w:tblW w:w="0" w:type="auto"/>
        <w:tblInd w:w="0" w:type="dxa"/>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425943C1">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8522" w:type="dxa"/>
            <w:noWrap w:val="0"/>
            <w:vAlign w:val="top"/>
          </w:tcPr>
          <w:p w14:paraId="6C24C64A">
            <w:pPr>
              <w:spacing w:line="560" w:lineRule="exact"/>
              <w:rPr>
                <w:rFonts w:hint="eastAsia" w:ascii="仿宋_GB2312" w:eastAsia="仿宋_GB2312"/>
                <w:sz w:val="34"/>
                <w:szCs w:val="34"/>
              </w:rPr>
            </w:pPr>
            <w:r>
              <w:rPr>
                <w:rFonts w:hint="eastAsia" w:ascii="仿宋_GB2312" w:eastAsia="仿宋_GB2312"/>
                <w:sz w:val="34"/>
                <w:szCs w:val="34"/>
              </w:rPr>
              <w:t>主送：县纪委监委派驻第</w:t>
            </w:r>
            <w:r>
              <w:rPr>
                <w:rFonts w:hint="eastAsia" w:ascii="仿宋_GB2312" w:eastAsia="仿宋_GB2312"/>
                <w:sz w:val="34"/>
                <w:szCs w:val="34"/>
                <w:lang w:val="en-US" w:eastAsia="zh-CN"/>
              </w:rPr>
              <w:t>二</w:t>
            </w:r>
            <w:r>
              <w:rPr>
                <w:rFonts w:hint="eastAsia" w:ascii="仿宋_GB2312" w:eastAsia="仿宋_GB2312"/>
                <w:sz w:val="34"/>
                <w:szCs w:val="34"/>
              </w:rPr>
              <w:t>纪检监察组</w:t>
            </w:r>
          </w:p>
          <w:p w14:paraId="6122C92A">
            <w:pPr>
              <w:spacing w:line="560" w:lineRule="exact"/>
              <w:rPr>
                <w:rFonts w:hint="eastAsia" w:ascii="仿宋_GB2312" w:eastAsia="仿宋_GB2312"/>
                <w:sz w:val="34"/>
                <w:szCs w:val="34"/>
              </w:rPr>
            </w:pPr>
            <w:r>
              <w:rPr>
                <w:rFonts w:hint="eastAsia" w:ascii="仿宋_GB2312" w:eastAsia="仿宋_GB2312"/>
                <w:sz w:val="34"/>
                <w:szCs w:val="34"/>
              </w:rPr>
              <w:t>抄送：县委组织部、县委巡察办、县委第</w:t>
            </w:r>
            <w:r>
              <w:rPr>
                <w:rFonts w:hint="eastAsia" w:ascii="仿宋_GB2312" w:eastAsia="仿宋_GB2312"/>
                <w:sz w:val="34"/>
                <w:szCs w:val="34"/>
                <w:lang w:val="en-US" w:eastAsia="zh-CN"/>
              </w:rPr>
              <w:t>一</w:t>
            </w:r>
            <w:r>
              <w:rPr>
                <w:rFonts w:hint="eastAsia" w:ascii="仿宋_GB2312" w:eastAsia="仿宋_GB2312"/>
                <w:sz w:val="34"/>
                <w:szCs w:val="34"/>
              </w:rPr>
              <w:t>巡察组</w:t>
            </w:r>
          </w:p>
        </w:tc>
      </w:tr>
      <w:tr w14:paraId="64356D01">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8522" w:type="dxa"/>
            <w:noWrap w:val="0"/>
            <w:vAlign w:val="top"/>
          </w:tcPr>
          <w:p w14:paraId="4A184D14">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eastAsia="仿宋_GB2312"/>
                <w:sz w:val="34"/>
                <w:szCs w:val="34"/>
              </w:rPr>
            </w:pPr>
            <w:r>
              <w:rPr>
                <w:rFonts w:hint="eastAsia" w:ascii="仿宋_GB2312" w:hAnsi="Calibri" w:eastAsia="仿宋_GB2312" w:cs="Times New Roman"/>
                <w:color w:val="000000"/>
                <w:sz w:val="28"/>
                <w:szCs w:val="28"/>
                <w:lang w:val="en-US" w:eastAsia="zh-CN"/>
              </w:rPr>
              <w:t>中共本溪满族自治县</w:t>
            </w:r>
            <w:r>
              <w:rPr>
                <w:rFonts w:hint="eastAsia" w:ascii="仿宋_GB2312" w:eastAsia="仿宋_GB2312" w:cs="Times New Roman"/>
                <w:color w:val="000000"/>
                <w:sz w:val="28"/>
                <w:szCs w:val="28"/>
                <w:lang w:val="en-US" w:eastAsia="zh-CN"/>
              </w:rPr>
              <w:t>委</w:t>
            </w:r>
            <w:r>
              <w:rPr>
                <w:rFonts w:hint="eastAsia" w:ascii="仿宋_GB2312" w:hAnsi="Calibri" w:eastAsia="仿宋_GB2312" w:cs="Times New Roman"/>
                <w:color w:val="000000"/>
                <w:sz w:val="28"/>
                <w:szCs w:val="28"/>
                <w:lang w:val="en-US" w:eastAsia="zh-CN"/>
              </w:rPr>
              <w:t>党史研究室支部委员会</w:t>
            </w:r>
            <w:r>
              <w:rPr>
                <w:rFonts w:hint="eastAsia" w:ascii="仿宋_GB2312" w:eastAsia="仿宋_GB2312"/>
                <w:sz w:val="34"/>
                <w:szCs w:val="34"/>
                <w:lang w:val="en-US" w:eastAsia="zh-CN"/>
              </w:rPr>
              <w:t xml:space="preserve"> </w:t>
            </w:r>
            <w:r>
              <w:rPr>
                <w:rFonts w:hint="eastAsia" w:ascii="仿宋_GB2312" w:eastAsia="仿宋_GB2312"/>
                <w:sz w:val="28"/>
                <w:szCs w:val="28"/>
                <w:lang w:val="en-US" w:eastAsia="zh-CN"/>
              </w:rPr>
              <w:t>2026</w:t>
            </w:r>
            <w:r>
              <w:rPr>
                <w:rFonts w:hint="eastAsia" w:ascii="仿宋_GB2312" w:eastAsia="仿宋_GB2312"/>
                <w:sz w:val="28"/>
                <w:szCs w:val="28"/>
              </w:rPr>
              <w:t>年</w:t>
            </w:r>
            <w:r>
              <w:rPr>
                <w:rFonts w:hint="eastAsia" w:ascii="仿宋_GB2312" w:eastAsia="仿宋_GB2312"/>
                <w:sz w:val="28"/>
                <w:szCs w:val="28"/>
                <w:lang w:val="en-US" w:eastAsia="zh-CN"/>
              </w:rPr>
              <w:t>6</w:t>
            </w:r>
            <w:r>
              <w:rPr>
                <w:rFonts w:hint="eastAsia" w:ascii="仿宋_GB2312" w:eastAsia="仿宋_GB2312"/>
                <w:sz w:val="28"/>
                <w:szCs w:val="28"/>
              </w:rPr>
              <w:t>月</w:t>
            </w:r>
            <w:r>
              <w:rPr>
                <w:rFonts w:hint="eastAsia" w:ascii="仿宋_GB2312" w:eastAsia="仿宋_GB2312"/>
                <w:sz w:val="28"/>
                <w:szCs w:val="28"/>
                <w:lang w:val="en-US" w:eastAsia="zh-CN"/>
              </w:rPr>
              <w:t>4</w:t>
            </w:r>
            <w:r>
              <w:rPr>
                <w:rFonts w:hint="eastAsia" w:ascii="仿宋_GB2312" w:eastAsia="仿宋_GB2312"/>
                <w:sz w:val="28"/>
                <w:szCs w:val="28"/>
              </w:rPr>
              <w:t>日印发</w:t>
            </w:r>
          </w:p>
        </w:tc>
      </w:tr>
    </w:tbl>
    <w:p w14:paraId="2BFDFF26">
      <w:pPr>
        <w:keepNext w:val="0"/>
        <w:keepLines w:val="0"/>
        <w:pageBreakBefore w:val="0"/>
        <w:widowControl w:val="0"/>
        <w:kinsoku/>
        <w:wordWrap/>
        <w:overflowPunct/>
        <w:topLinePunct w:val="0"/>
        <w:autoSpaceDE/>
        <w:autoSpaceDN/>
        <w:bidi w:val="0"/>
        <w:adjustRightInd/>
        <w:spacing w:line="580" w:lineRule="exact"/>
        <w:textAlignment w:val="auto"/>
        <w:rPr>
          <w:rFonts w:hint="default" w:ascii="Times New Roman" w:hAnsi="Times New Roman" w:eastAsia="仿宋_GB2312" w:cs="Times New Roman"/>
          <w:sz w:val="34"/>
          <w:szCs w:val="34"/>
          <w:lang w:val="en-US" w:eastAsia="zh-CN"/>
        </w:rPr>
      </w:pPr>
    </w:p>
    <w:sectPr>
      <w:footerReference r:id="rId3"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AA58E">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C39BF6">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2EC39BF6">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06BCD6"/>
    <w:multiLevelType w:val="singleLevel"/>
    <w:tmpl w:val="B906BCD6"/>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3ZmY3N2UwMGVmOGMxZTk1YTYyYzcwMDQ4ODAxZWMifQ=="/>
  </w:docVars>
  <w:rsids>
    <w:rsidRoot w:val="004F7090"/>
    <w:rsid w:val="0010028F"/>
    <w:rsid w:val="0018099E"/>
    <w:rsid w:val="001B5EEF"/>
    <w:rsid w:val="001E541A"/>
    <w:rsid w:val="003B2AAF"/>
    <w:rsid w:val="00430603"/>
    <w:rsid w:val="004F7090"/>
    <w:rsid w:val="00501476"/>
    <w:rsid w:val="00534577"/>
    <w:rsid w:val="00642C48"/>
    <w:rsid w:val="007E46ED"/>
    <w:rsid w:val="009833E0"/>
    <w:rsid w:val="00991D56"/>
    <w:rsid w:val="009F6D14"/>
    <w:rsid w:val="00A31832"/>
    <w:rsid w:val="00A814EB"/>
    <w:rsid w:val="00C92FD3"/>
    <w:rsid w:val="00D51692"/>
    <w:rsid w:val="00D84020"/>
    <w:rsid w:val="00DB2565"/>
    <w:rsid w:val="00E3514F"/>
    <w:rsid w:val="00EC416C"/>
    <w:rsid w:val="00F044B5"/>
    <w:rsid w:val="00F30413"/>
    <w:rsid w:val="00FF6909"/>
    <w:rsid w:val="01421AD5"/>
    <w:rsid w:val="02511F45"/>
    <w:rsid w:val="02941414"/>
    <w:rsid w:val="02CD1681"/>
    <w:rsid w:val="047B1484"/>
    <w:rsid w:val="050F6813"/>
    <w:rsid w:val="054144F3"/>
    <w:rsid w:val="05882EAE"/>
    <w:rsid w:val="060379FA"/>
    <w:rsid w:val="06336531"/>
    <w:rsid w:val="0774295E"/>
    <w:rsid w:val="0777699D"/>
    <w:rsid w:val="080B0286"/>
    <w:rsid w:val="083E4D1A"/>
    <w:rsid w:val="088C3CD7"/>
    <w:rsid w:val="08DA7138"/>
    <w:rsid w:val="08F9717C"/>
    <w:rsid w:val="096D15D6"/>
    <w:rsid w:val="097C23A3"/>
    <w:rsid w:val="09D74B85"/>
    <w:rsid w:val="0B800BDE"/>
    <w:rsid w:val="0B8B368D"/>
    <w:rsid w:val="0D583E21"/>
    <w:rsid w:val="0D71793F"/>
    <w:rsid w:val="0E72396F"/>
    <w:rsid w:val="0EB64E59"/>
    <w:rsid w:val="0F6F0721"/>
    <w:rsid w:val="0FA92018"/>
    <w:rsid w:val="0FE600BB"/>
    <w:rsid w:val="11090F26"/>
    <w:rsid w:val="111D5CE8"/>
    <w:rsid w:val="11CC1AEC"/>
    <w:rsid w:val="171750B3"/>
    <w:rsid w:val="1800023D"/>
    <w:rsid w:val="18463EA2"/>
    <w:rsid w:val="184E2D57"/>
    <w:rsid w:val="18E975B9"/>
    <w:rsid w:val="18F97167"/>
    <w:rsid w:val="19555D78"/>
    <w:rsid w:val="19B002E8"/>
    <w:rsid w:val="1A7B1DFD"/>
    <w:rsid w:val="1B281F85"/>
    <w:rsid w:val="1B410951"/>
    <w:rsid w:val="1B7D6C84"/>
    <w:rsid w:val="1D0955B3"/>
    <w:rsid w:val="1E990EF4"/>
    <w:rsid w:val="1F7E3159"/>
    <w:rsid w:val="1FA77D59"/>
    <w:rsid w:val="208749D3"/>
    <w:rsid w:val="215A451A"/>
    <w:rsid w:val="24156E1F"/>
    <w:rsid w:val="24AE22BA"/>
    <w:rsid w:val="24F66A47"/>
    <w:rsid w:val="255B6AB3"/>
    <w:rsid w:val="25B63A7E"/>
    <w:rsid w:val="25B83C1C"/>
    <w:rsid w:val="26C3286B"/>
    <w:rsid w:val="27313F6F"/>
    <w:rsid w:val="283F01F3"/>
    <w:rsid w:val="28740BBC"/>
    <w:rsid w:val="287C746C"/>
    <w:rsid w:val="288E0F4E"/>
    <w:rsid w:val="289C409D"/>
    <w:rsid w:val="297B399D"/>
    <w:rsid w:val="29872B8F"/>
    <w:rsid w:val="2C091017"/>
    <w:rsid w:val="2CB64630"/>
    <w:rsid w:val="2D5E7C02"/>
    <w:rsid w:val="2DD14D37"/>
    <w:rsid w:val="2EA07B1D"/>
    <w:rsid w:val="2EAA33F6"/>
    <w:rsid w:val="305E576F"/>
    <w:rsid w:val="30662EDC"/>
    <w:rsid w:val="30C10112"/>
    <w:rsid w:val="32673E2A"/>
    <w:rsid w:val="33266952"/>
    <w:rsid w:val="332A36B5"/>
    <w:rsid w:val="33BD625A"/>
    <w:rsid w:val="33DE69E6"/>
    <w:rsid w:val="346B0CDF"/>
    <w:rsid w:val="3618279F"/>
    <w:rsid w:val="364E317D"/>
    <w:rsid w:val="369246BF"/>
    <w:rsid w:val="36E302E1"/>
    <w:rsid w:val="37C329C2"/>
    <w:rsid w:val="38B61B6D"/>
    <w:rsid w:val="38D81226"/>
    <w:rsid w:val="39D864CC"/>
    <w:rsid w:val="3A0B68A2"/>
    <w:rsid w:val="3A313B47"/>
    <w:rsid w:val="3B555A62"/>
    <w:rsid w:val="3B7C53F1"/>
    <w:rsid w:val="3D143628"/>
    <w:rsid w:val="3D281519"/>
    <w:rsid w:val="3D324146"/>
    <w:rsid w:val="3DBF59D9"/>
    <w:rsid w:val="3E0944FF"/>
    <w:rsid w:val="3FBE3490"/>
    <w:rsid w:val="402A6942"/>
    <w:rsid w:val="41A2189A"/>
    <w:rsid w:val="426D634C"/>
    <w:rsid w:val="441B5933"/>
    <w:rsid w:val="44DA134B"/>
    <w:rsid w:val="455B376E"/>
    <w:rsid w:val="458614D2"/>
    <w:rsid w:val="45A837D4"/>
    <w:rsid w:val="46EA316A"/>
    <w:rsid w:val="479477ED"/>
    <w:rsid w:val="47A62F9E"/>
    <w:rsid w:val="47B37163"/>
    <w:rsid w:val="480076EC"/>
    <w:rsid w:val="481E3C44"/>
    <w:rsid w:val="48312CF6"/>
    <w:rsid w:val="48366700"/>
    <w:rsid w:val="494575E3"/>
    <w:rsid w:val="497F1F6E"/>
    <w:rsid w:val="4A484E40"/>
    <w:rsid w:val="4A503488"/>
    <w:rsid w:val="4A606796"/>
    <w:rsid w:val="4C4E2DA6"/>
    <w:rsid w:val="4C6D61D4"/>
    <w:rsid w:val="4C9C46EC"/>
    <w:rsid w:val="4DDB2D62"/>
    <w:rsid w:val="4E760D0B"/>
    <w:rsid w:val="4E914C57"/>
    <w:rsid w:val="4F7F4B9C"/>
    <w:rsid w:val="502B6EFE"/>
    <w:rsid w:val="50412053"/>
    <w:rsid w:val="50EE4AFC"/>
    <w:rsid w:val="51894142"/>
    <w:rsid w:val="51BB60F8"/>
    <w:rsid w:val="51BC6645"/>
    <w:rsid w:val="52833022"/>
    <w:rsid w:val="532B4C25"/>
    <w:rsid w:val="53387A51"/>
    <w:rsid w:val="53990C1F"/>
    <w:rsid w:val="541A291A"/>
    <w:rsid w:val="54EF0E42"/>
    <w:rsid w:val="55A21A11"/>
    <w:rsid w:val="560E569C"/>
    <w:rsid w:val="571359FB"/>
    <w:rsid w:val="5794675D"/>
    <w:rsid w:val="591A3F08"/>
    <w:rsid w:val="59254C0F"/>
    <w:rsid w:val="59861C2F"/>
    <w:rsid w:val="5BC30933"/>
    <w:rsid w:val="5C71213D"/>
    <w:rsid w:val="5E1E00A2"/>
    <w:rsid w:val="5E323B4E"/>
    <w:rsid w:val="5EC073AC"/>
    <w:rsid w:val="5F443FFE"/>
    <w:rsid w:val="5F9745B0"/>
    <w:rsid w:val="60822B6A"/>
    <w:rsid w:val="6129720A"/>
    <w:rsid w:val="61E12E07"/>
    <w:rsid w:val="625E3163"/>
    <w:rsid w:val="646250A9"/>
    <w:rsid w:val="64CF1C57"/>
    <w:rsid w:val="654B7F54"/>
    <w:rsid w:val="664826E9"/>
    <w:rsid w:val="66E67EC6"/>
    <w:rsid w:val="671D58A6"/>
    <w:rsid w:val="67515FDF"/>
    <w:rsid w:val="67A535E2"/>
    <w:rsid w:val="67B6882F"/>
    <w:rsid w:val="695312C2"/>
    <w:rsid w:val="6A1977CB"/>
    <w:rsid w:val="6A4D6951"/>
    <w:rsid w:val="6A626C07"/>
    <w:rsid w:val="6B717947"/>
    <w:rsid w:val="6B767770"/>
    <w:rsid w:val="6BD37441"/>
    <w:rsid w:val="6CC85DA9"/>
    <w:rsid w:val="6CE30E35"/>
    <w:rsid w:val="6D565F50"/>
    <w:rsid w:val="6D9F3C80"/>
    <w:rsid w:val="70787517"/>
    <w:rsid w:val="72807126"/>
    <w:rsid w:val="72B326E2"/>
    <w:rsid w:val="72C717AB"/>
    <w:rsid w:val="72C74DE1"/>
    <w:rsid w:val="73AD0F2F"/>
    <w:rsid w:val="740F42BD"/>
    <w:rsid w:val="74535F81"/>
    <w:rsid w:val="75711682"/>
    <w:rsid w:val="75F475C4"/>
    <w:rsid w:val="76593F16"/>
    <w:rsid w:val="77442AFD"/>
    <w:rsid w:val="775546DD"/>
    <w:rsid w:val="77737259"/>
    <w:rsid w:val="781225CE"/>
    <w:rsid w:val="78D479A9"/>
    <w:rsid w:val="79655602"/>
    <w:rsid w:val="79907C4E"/>
    <w:rsid w:val="7A2F7467"/>
    <w:rsid w:val="7A43A9E0"/>
    <w:rsid w:val="7AA15E8B"/>
    <w:rsid w:val="7B0E0FA5"/>
    <w:rsid w:val="7B3C38F0"/>
    <w:rsid w:val="7C744BEA"/>
    <w:rsid w:val="7CB920AA"/>
    <w:rsid w:val="7D29152F"/>
    <w:rsid w:val="7F431CAA"/>
    <w:rsid w:val="7FA75CF2"/>
    <w:rsid w:val="E7FFE961"/>
    <w:rsid w:val="ED9E8DD1"/>
    <w:rsid w:val="F3EEB552"/>
    <w:rsid w:val="FBFF38CD"/>
    <w:rsid w:val="FFBB719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firstLineChars="200"/>
    </w:pPr>
  </w:style>
  <w:style w:type="paragraph" w:styleId="3">
    <w:name w:val="Body Text"/>
    <w:basedOn w:val="1"/>
    <w:next w:val="4"/>
    <w:qFormat/>
    <w:uiPriority w:val="99"/>
    <w:rPr>
      <w:rFonts w:ascii="Calibri" w:hAnsi="Calibri"/>
    </w:rPr>
  </w:style>
  <w:style w:type="paragraph" w:styleId="4">
    <w:name w:val="Body Text Indent"/>
    <w:basedOn w:val="1"/>
    <w:next w:val="5"/>
    <w:qFormat/>
    <w:uiPriority w:val="99"/>
    <w:pPr>
      <w:spacing w:after="120"/>
      <w:ind w:left="420" w:leftChars="200"/>
    </w:pPr>
  </w:style>
  <w:style w:type="paragraph" w:styleId="5">
    <w:name w:val="header"/>
    <w:basedOn w:val="1"/>
    <w:next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Plain Text"/>
    <w:basedOn w:val="1"/>
    <w:qFormat/>
    <w:uiPriority w:val="0"/>
    <w:rPr>
      <w:rFonts w:ascii="宋体" w:hAnsi="Courier New"/>
    </w:rPr>
  </w:style>
  <w:style w:type="paragraph" w:styleId="7">
    <w:name w:val="footer"/>
    <w:basedOn w:val="1"/>
    <w:semiHidden/>
    <w:unhideWhenUsed/>
    <w:qFormat/>
    <w:uiPriority w:val="99"/>
    <w:pPr>
      <w:tabs>
        <w:tab w:val="center" w:pos="4153"/>
        <w:tab w:val="right" w:pos="8306"/>
      </w:tabs>
      <w:snapToGrid w:val="0"/>
      <w:jc w:val="left"/>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Body text|1"/>
    <w:basedOn w:val="1"/>
    <w:qFormat/>
    <w:uiPriority w:val="99"/>
    <w:pPr>
      <w:spacing w:line="360" w:lineRule="auto"/>
      <w:ind w:firstLine="400"/>
    </w:pPr>
    <w:rPr>
      <w:rFonts w:ascii="宋体" w:hAnsi="宋体" w:cs="宋体"/>
      <w:sz w:val="32"/>
      <w:szCs w:val="32"/>
      <w:lang w:val="zh-TW" w:eastAsia="zh-TW"/>
    </w:rPr>
  </w:style>
  <w:style w:type="character" w:customStyle="1" w:styleId="12">
    <w:name w:val="fontstyle21"/>
    <w:qFormat/>
    <w:uiPriority w:val="0"/>
    <w:rPr>
      <w:rFonts w:hint="eastAsia" w:ascii="仿宋_GB2312" w:eastAsia="仿宋_GB2312"/>
      <w:color w:val="000000"/>
      <w:sz w:val="34"/>
      <w:szCs w:val="3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10</Pages>
  <Words>5392</Words>
  <Characters>5451</Characters>
  <Lines>0</Lines>
  <Paragraphs>0</Paragraphs>
  <TotalTime>13</TotalTime>
  <ScaleCrop>false</ScaleCrop>
  <LinksUpToDate>false</LinksUpToDate>
  <CharactersWithSpaces>5464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2023-09-29T16:00:00Z</dcterms:created>
  <dc:creator>Administrator</dc:creator>
  <cp:lastModifiedBy>夏夏</cp:lastModifiedBy>
  <cp:lastPrinted>2026-06-29T02:08:55Z</cp:lastPrinted>
  <dcterms:modified xsi:type="dcterms:W3CDTF">2026-06-29T02:09:20Z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E50DEBA821F44B5887F4B30CFDF96C23_13</vt:lpwstr>
  </property>
  <property fmtid="{D5CDD505-2E9C-101B-9397-08002B2CF9AE}" pid="4" name="KSOTemplateDocerSaveRecord">
    <vt:lpwstr>eyJoZGlkIjoiZDM4YWYxZTI1MThjM2Y2OGZjYzJmNzBmZGYyNzZiOGIiLCJ1c2VySWQiOiI0NzIwMTY0OTQifQ==</vt:lpwstr>
  </property>
</Properties>
</file>